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264" w:rsidRDefault="00612264">
      <w:pPr>
        <w:keepLines/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keepLines/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keepLines/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keepLines/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keepLines/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keepLines/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keepLines/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keepLines/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keepLines/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E8755B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Договор на оказание услуг (рамочный)</w:t>
      </w:r>
    </w:p>
    <w:p w:rsidR="00612264" w:rsidRDefault="00E8755B">
      <w:pPr>
        <w:widowControl w:val="0"/>
        <w:spacing w:before="240" w:after="108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№ ____________</w:t>
      </w: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E8755B">
      <w:pPr>
        <w:spacing w:after="0" w:line="240" w:lineRule="auto"/>
        <w:jc w:val="center"/>
        <w:rPr>
          <w:rFonts w:ascii="Times New Roman" w:hAnsi="Times New Roman"/>
          <w:b/>
          <w:color w:val="FF0000"/>
          <w:sz w:val="26"/>
        </w:rPr>
      </w:pPr>
      <w:r>
        <w:rPr>
          <w:rFonts w:ascii="Times New Roman" w:hAnsi="Times New Roman"/>
          <w:b/>
          <w:color w:val="FF0000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г. Владимир</w:t>
      </w: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4077"/>
          <w:tab w:val="left" w:pos="7876"/>
          <w:tab w:val="left" w:pos="10419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BB55AD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hyperlink w:anchor="предмет">
        <w:r w:rsidR="00E8755B">
          <w:rPr>
            <w:rFonts w:ascii="Times New Roman" w:hAnsi="Times New Roman"/>
            <w:b/>
            <w:sz w:val="26"/>
          </w:rPr>
          <w:t>ПРЕДМЕТ ДОГОВОРА</w:t>
        </w:r>
      </w:hyperlink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2.</w:t>
      </w:r>
      <w:r>
        <w:rPr>
          <w:rFonts w:ascii="Times New Roman" w:hAnsi="Times New Roman"/>
          <w:b/>
          <w:sz w:val="26"/>
        </w:rPr>
        <w:tab/>
        <w:t>ПРАВА И ОБЯЗАННОСТИ СТОРОН</w:t>
      </w:r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3.</w:t>
      </w:r>
      <w:r>
        <w:rPr>
          <w:rFonts w:ascii="Times New Roman" w:hAnsi="Times New Roman"/>
          <w:b/>
          <w:sz w:val="26"/>
        </w:rPr>
        <w:tab/>
      </w:r>
      <w:hyperlink w:anchor="цена">
        <w:r>
          <w:rPr>
            <w:rFonts w:ascii="Times New Roman" w:hAnsi="Times New Roman"/>
            <w:b/>
            <w:sz w:val="26"/>
          </w:rPr>
          <w:t>ОБЩАЯ ЦЕНА ДОГОВОРА. ПОРЯДОК РАСЧЕТОВ</w:t>
        </w:r>
      </w:hyperlink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4.</w:t>
      </w:r>
      <w:r>
        <w:rPr>
          <w:rFonts w:ascii="Times New Roman" w:hAnsi="Times New Roman"/>
          <w:b/>
          <w:sz w:val="26"/>
        </w:rPr>
        <w:tab/>
      </w:r>
      <w:hyperlink w:anchor="сдача">
        <w:r>
          <w:rPr>
            <w:rFonts w:ascii="Times New Roman" w:hAnsi="Times New Roman"/>
            <w:b/>
            <w:sz w:val="26"/>
          </w:rPr>
          <w:t>СДАЧИ - ПРИЕМКА УСЛУГ</w:t>
        </w:r>
      </w:hyperlink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5.</w:t>
      </w:r>
      <w:r>
        <w:rPr>
          <w:rFonts w:ascii="Times New Roman" w:hAnsi="Times New Roman"/>
          <w:b/>
          <w:sz w:val="26"/>
        </w:rPr>
        <w:tab/>
      </w:r>
      <w:hyperlink w:anchor="ответственность">
        <w:r>
          <w:rPr>
            <w:rFonts w:ascii="Times New Roman" w:hAnsi="Times New Roman"/>
            <w:b/>
            <w:sz w:val="26"/>
          </w:rPr>
          <w:t>ОТВЕТСТВЕННОСТЬ СТОРОН</w:t>
        </w:r>
      </w:hyperlink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6.</w:t>
      </w:r>
      <w:r>
        <w:rPr>
          <w:rFonts w:ascii="Times New Roman" w:hAnsi="Times New Roman"/>
          <w:b/>
          <w:sz w:val="26"/>
        </w:rPr>
        <w:tab/>
      </w:r>
      <w:hyperlink w:anchor="условия">
        <w:r>
          <w:rPr>
            <w:rFonts w:ascii="Times New Roman" w:hAnsi="Times New Roman"/>
            <w:b/>
            <w:sz w:val="26"/>
          </w:rPr>
          <w:t>ОБЩИЕ УСЛОВИЯ ИСПОЛНЕНИЯ ДОГОВОРА</w:t>
        </w:r>
      </w:hyperlink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7.</w:t>
      </w:r>
      <w:r>
        <w:rPr>
          <w:rFonts w:ascii="Times New Roman" w:hAnsi="Times New Roman"/>
          <w:b/>
          <w:sz w:val="26"/>
        </w:rPr>
        <w:tab/>
      </w:r>
      <w:hyperlink w:anchor="срок">
        <w:r>
          <w:rPr>
            <w:rFonts w:ascii="Times New Roman" w:hAnsi="Times New Roman"/>
            <w:b/>
            <w:sz w:val="26"/>
          </w:rPr>
          <w:t>СРОК ДЕЙСТВИЯ ДОГОВОРА</w:t>
        </w:r>
      </w:hyperlink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8.</w:t>
      </w:r>
      <w:r>
        <w:rPr>
          <w:rFonts w:ascii="Times New Roman" w:hAnsi="Times New Roman"/>
          <w:b/>
          <w:sz w:val="26"/>
        </w:rPr>
        <w:tab/>
        <w:t>ПОРЯДОК ОКАЗАНИЯ УСЛУГ</w:t>
      </w:r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9.</w:t>
      </w:r>
      <w:r>
        <w:rPr>
          <w:rFonts w:ascii="Times New Roman" w:hAnsi="Times New Roman"/>
          <w:b/>
          <w:sz w:val="26"/>
        </w:rPr>
        <w:tab/>
      </w:r>
      <w:hyperlink w:anchor="приложения">
        <w:r>
          <w:rPr>
            <w:rFonts w:ascii="Times New Roman" w:hAnsi="Times New Roman"/>
            <w:b/>
            <w:sz w:val="26"/>
          </w:rPr>
          <w:t>ПРИЛОЖЕНИЯ К ДОГОВОРУ</w:t>
        </w:r>
      </w:hyperlink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Приложение № 1 Общие условия исполнения Договора; 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2 Общие условия расчетов по Договору;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Приложение № 3 Техническое задание; 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4 Спецификация обслуживания и поддержки;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5 Программа технического обслуживания и поддержки;</w:t>
      </w:r>
    </w:p>
    <w:p w:rsidR="00612264" w:rsidRDefault="00E8755B">
      <w:pPr>
        <w:tabs>
          <w:tab w:val="left" w:pos="709"/>
        </w:tabs>
        <w:spacing w:line="240" w:lineRule="auto"/>
        <w:ind w:hanging="709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Приложение № 6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sz w:val="26"/>
        </w:rPr>
        <w:t>Перечень работ при проведении профилактического обслуживания оборудования;</w:t>
      </w:r>
    </w:p>
    <w:p w:rsidR="00612264" w:rsidRDefault="00E8755B">
      <w:pPr>
        <w:tabs>
          <w:tab w:val="left" w:pos="709"/>
        </w:tabs>
        <w:spacing w:line="240" w:lineRule="auto"/>
        <w:ind w:hanging="709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Приложение № 7 Форма Заявки на оказание Услуг;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8 Спецификация «Максимальная цена 1 единицы Услуги по отдельным категориям»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9 Спецификация ЗИП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10 Форма проверочного листа проведения плановых работ;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11 Форма Акта.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Приложение № 12 Форма Заявки; </w:t>
      </w:r>
    </w:p>
    <w:p w:rsidR="00612264" w:rsidRDefault="00612264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10.     </w:t>
      </w:r>
      <w:hyperlink w:anchor="адреса">
        <w:r>
          <w:rPr>
            <w:rFonts w:ascii="Times New Roman" w:hAnsi="Times New Roman"/>
            <w:b/>
            <w:sz w:val="26"/>
          </w:rPr>
          <w:t>АДРЕСА И РЕКВИЗИТЫ СТОРОН</w:t>
        </w:r>
      </w:hyperlink>
    </w:p>
    <w:p w:rsidR="00612264" w:rsidRDefault="0061226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12264" w:rsidRDefault="0061226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12264" w:rsidRDefault="0061226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12264" w:rsidRDefault="0061226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12264" w:rsidRDefault="0061226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12264" w:rsidRDefault="00612264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12264" w:rsidRDefault="00612264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>Публичное акционерное общество «Ростелеком»</w:t>
      </w:r>
      <w:r>
        <w:rPr>
          <w:rFonts w:ascii="Times New Roman" w:hAnsi="Times New Roman"/>
          <w:sz w:val="26"/>
        </w:rPr>
        <w:t xml:space="preserve"> (далее - ПАО «Ростелеком»), именуемое в дальнейшем </w:t>
      </w:r>
      <w:r>
        <w:rPr>
          <w:rFonts w:ascii="Times New Roman" w:hAnsi="Times New Roman"/>
          <w:b/>
          <w:i/>
          <w:sz w:val="26"/>
        </w:rPr>
        <w:t>«Заказчик»</w:t>
      </w:r>
      <w:r>
        <w:rPr>
          <w:rFonts w:ascii="Times New Roman" w:hAnsi="Times New Roman"/>
          <w:sz w:val="26"/>
        </w:rPr>
        <w:t>, с одной стороны, и ____________________________</w:t>
      </w:r>
      <w:r>
        <w:rPr>
          <w:rFonts w:ascii="Times New Roman" w:hAnsi="Times New Roman"/>
          <w:b/>
          <w:sz w:val="26"/>
        </w:rPr>
        <w:t xml:space="preserve"> (далее — ________________)</w:t>
      </w:r>
      <w:r>
        <w:rPr>
          <w:rFonts w:ascii="Times New Roman" w:hAnsi="Times New Roman"/>
          <w:sz w:val="26"/>
        </w:rPr>
        <w:t xml:space="preserve">, именуемое в дальнейшем </w:t>
      </w:r>
      <w:r>
        <w:rPr>
          <w:rFonts w:ascii="Times New Roman" w:hAnsi="Times New Roman"/>
          <w:b/>
          <w:i/>
          <w:sz w:val="26"/>
        </w:rPr>
        <w:t>«Исполнитель»</w:t>
      </w:r>
      <w:r>
        <w:rPr>
          <w:rFonts w:ascii="Times New Roman" w:hAnsi="Times New Roman"/>
          <w:sz w:val="26"/>
        </w:rPr>
        <w:t xml:space="preserve">, с другой стороны, совместно именуемые </w:t>
      </w:r>
      <w:r>
        <w:rPr>
          <w:rFonts w:ascii="Times New Roman" w:hAnsi="Times New Roman"/>
          <w:b/>
          <w:i/>
          <w:sz w:val="26"/>
        </w:rPr>
        <w:t>«Стороны»,</w:t>
      </w:r>
      <w:r>
        <w:rPr>
          <w:rFonts w:ascii="Times New Roman" w:hAnsi="Times New Roman"/>
          <w:sz w:val="26"/>
        </w:rPr>
        <w:t xml:space="preserve">  а по отдельности «</w:t>
      </w:r>
      <w:r>
        <w:rPr>
          <w:rFonts w:ascii="Times New Roman" w:hAnsi="Times New Roman"/>
          <w:b/>
          <w:i/>
          <w:sz w:val="26"/>
        </w:rPr>
        <w:t>Сторона</w:t>
      </w:r>
      <w:r>
        <w:rPr>
          <w:rFonts w:ascii="Times New Roman" w:hAnsi="Times New Roman"/>
          <w:sz w:val="26"/>
        </w:rPr>
        <w:t xml:space="preserve">», заключили настоящий договор  № ______________ (далее – «Договор») о нижеследующем: </w:t>
      </w:r>
    </w:p>
    <w:p w:rsidR="00612264" w:rsidRDefault="00612264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12264" w:rsidRDefault="00E8755B">
      <w:pPr>
        <w:pStyle w:val="11"/>
      </w:pPr>
      <w:bookmarkStart w:id="0" w:name="предмет"/>
      <w:r>
        <w:t>ПРЕДМЕТ ДОГОВОРА</w:t>
      </w:r>
      <w:bookmarkEnd w:id="0"/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В рамках настоящего Договора, Исполнитель обязуется оказать Заказчику услуги технического обслуживания и поддержки контейнерного центра обработки данных (далее «КЦОД») (далее – «Услуги»), а Заказчик обязуется принять и оплатить оказанные Услуги. Перечень оборудования КЦОД, подлежащего техническому обслуживанию и поддержке, приведен в Спецификации обслуживания и поддержки (Приложение № 4 к Договору.) Содержание и объем Услуг указаны в программе технического обслуживания и поддержки (Приложение № 5 к Договору).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 xml:space="preserve">Услуги оказываются в соответствии с Заявками на оказание Услуг (форма содержится в Приложении № 7 к Договору). 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Общие положения о Заявках, в том числе порядок их заключения Сторонами, содержатся в разделе 13 Приложения № 1 к Договору.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Срок оказания Услуг по каждой отдельной Заявке указывается в такой Заявке.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 xml:space="preserve">Услуги должны полностью соответствовать Заявке.  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Место расположения оборудования КЦОД</w:t>
      </w:r>
      <w:r>
        <w:rPr>
          <w:i/>
        </w:rPr>
        <w:t xml:space="preserve">: </w:t>
      </w:r>
      <w:r>
        <w:t>г. Владимир,</w:t>
      </w:r>
      <w:r>
        <w:rPr>
          <w:i/>
        </w:rPr>
        <w:t xml:space="preserve"> </w:t>
      </w:r>
      <w:r>
        <w:t>ул. Промышленный проезд, д. 18 (далее –«Объект»)</w:t>
      </w:r>
      <w:r>
        <w:rPr>
          <w:i/>
        </w:rPr>
        <w:t>.</w:t>
      </w:r>
    </w:p>
    <w:p w:rsidR="00612264" w:rsidRDefault="00E8755B">
      <w:pPr>
        <w:pStyle w:val="11"/>
        <w:ind w:firstLine="709"/>
      </w:pPr>
      <w:r>
        <w:t>ПРАВА И ОБЯЗАННОСТИ СТОРОН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 xml:space="preserve">Права Заказчика: 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Заказчик вправе в любое время в одностороннем внесудебном порядке отказаться от исполнения обязательств по Договора путем направления соответствующего уведомления. Договор считается прекращенным с момента доставки Исполнителю данного уведомления, если в нем не установлен иной срок. В случае прекращения Договора по указанному в настоящем пункте основанию Исполнитель возвращает Заказчику все суммы, полученные им в качестве аванса по Договору (если применимо), а Заказчик оплачивает документально подтвержденные фактически понесенные Исполнителем расходы, направленные на исполнение обязательств по Договору.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Контролировать фактический объем и качество Услуг, оказанных Исполнителем.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 xml:space="preserve">Перенести по согласованию с Исполнителем сроки Услуг 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Права Исполнителя: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Исполнитель вправе в любое время в одностороннем внесудебном порядке отказаться от исполнения обязательств по Договору с последующим полным возмещением Заказчику убытков путем направления соответствующего уведомления. Договор считается прекращенным с момента доставки Заказчику данного уведомления, если в нем не установлен иной срок.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Проводить инспектирование обслуживаемого оборудования с предварительным уведомлением Заказчика о предполагаемой дате инспектирования, не менее чем за 5 (Пять) рабочих дней до предполагаемой даты</w:t>
      </w:r>
      <w:r>
        <w:rPr>
          <w:sz w:val="22"/>
        </w:rPr>
        <w:t>.</w:t>
      </w:r>
    </w:p>
    <w:p w:rsidR="00612264" w:rsidRDefault="00E8755B">
      <w:pPr>
        <w:pStyle w:val="11b"/>
        <w:numPr>
          <w:ilvl w:val="2"/>
          <w:numId w:val="2"/>
        </w:numPr>
        <w:ind w:firstLine="720"/>
      </w:pPr>
      <w:r>
        <w:t>Приостановить оказание Услуг в случае невыполнения Заказчиком условий Договора.</w:t>
      </w:r>
    </w:p>
    <w:p w:rsidR="00612264" w:rsidRDefault="00E8755B">
      <w:pPr>
        <w:pStyle w:val="11b"/>
        <w:numPr>
          <w:ilvl w:val="2"/>
          <w:numId w:val="2"/>
        </w:numPr>
        <w:ind w:hanging="709"/>
      </w:pPr>
      <w:r>
        <w:t>Перенести по согласованию с Заказчиком сроки оказания Услуг.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lastRenderedPageBreak/>
        <w:t>Исполнитель для оказания услуг по Договору имеет право привлекать к выполнению работ третьих лиц (субподрядчиков) только те организации, которые имеют лицензии на выполнение этих работ. В этом случае Исполнитель несет ответственность перед Заказчиком за последствия неисполнения или ненадлежащего исполнения обязательств третьим лицам, привлеченным Исполнителем, как за свои собственные действия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 xml:space="preserve">Обязанности Заказчика: 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Своевременно, в порядке, предусмотренном Договором, принять и оплатить Услуги.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Своевременно предоставлять Исполнителю информацию, необходимую для оказания Услуг по настоящему Договору, Заявке, в срок не более 5 (пяти) рабочих дней с момента подписания Договора (если иное не установлено в Заявке).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Строго выполнять требования и рекомендации завода-изготовителя по условиям эксплуатации обслуживаемого Исполнителем оборудования, а также рекомендации Исполнителя по эксплуатации обслуживаемых систем, отраженных в техническом отчете по обслуживанию. Не допускать к работе лиц, не прошедших инструктаж по эксплуатации оборудования, принятого Исполнителем на техническую поддержку, согласовывать с Исполнителем проведение третьей стороной аварийно-восстановительных и иных работ, которые могут повлиять на работоспособность обслуживаемого Исполнителем оборудования.</w:t>
      </w:r>
    </w:p>
    <w:p w:rsidR="00612264" w:rsidRDefault="00E8755B">
      <w:pPr>
        <w:pStyle w:val="11b"/>
        <w:numPr>
          <w:ilvl w:val="2"/>
          <w:numId w:val="2"/>
        </w:numPr>
        <w:ind w:firstLine="720"/>
      </w:pPr>
      <w:r>
        <w:t>Инструктировать Исполнителя по правилам техники безопасности и пожарной безопасности, действующим на объекте.</w:t>
      </w:r>
    </w:p>
    <w:p w:rsidR="00612264" w:rsidRDefault="00E8755B">
      <w:pPr>
        <w:pStyle w:val="11b"/>
        <w:numPr>
          <w:ilvl w:val="2"/>
          <w:numId w:val="2"/>
        </w:numPr>
        <w:ind w:hanging="709"/>
      </w:pPr>
      <w:r>
        <w:t>Обеспечить:</w:t>
      </w:r>
    </w:p>
    <w:p w:rsidR="00612264" w:rsidRDefault="00E8755B">
      <w:pPr>
        <w:pStyle w:val="11"/>
        <w:numPr>
          <w:ilvl w:val="0"/>
          <w:numId w:val="3"/>
        </w:numPr>
        <w:tabs>
          <w:tab w:val="left" w:pos="0"/>
        </w:tabs>
        <w:rPr>
          <w:b w:val="0"/>
        </w:rPr>
      </w:pPr>
      <w:r>
        <w:rPr>
          <w:b w:val="0"/>
        </w:rPr>
        <w:t>доступ обслуживающего персонала Исполнителя с инструментами, запасными изделиями и принадлежностями на территорию и с территории предприятия Заказчика согласно его пропускному режиму;</w:t>
      </w:r>
    </w:p>
    <w:p w:rsidR="00612264" w:rsidRDefault="00E8755B">
      <w:pPr>
        <w:pStyle w:val="11"/>
        <w:numPr>
          <w:ilvl w:val="0"/>
          <w:numId w:val="3"/>
        </w:numPr>
        <w:tabs>
          <w:tab w:val="left" w:pos="0"/>
        </w:tabs>
        <w:rPr>
          <w:b w:val="0"/>
        </w:rPr>
      </w:pPr>
      <w:r>
        <w:rPr>
          <w:b w:val="0"/>
        </w:rPr>
        <w:t>рабочее место для проведения работ обслуживающим персоналом Исполнителя;</w:t>
      </w:r>
    </w:p>
    <w:p w:rsidR="00612264" w:rsidRDefault="00E8755B">
      <w:pPr>
        <w:pStyle w:val="11"/>
        <w:numPr>
          <w:ilvl w:val="0"/>
          <w:numId w:val="3"/>
        </w:numPr>
        <w:jc w:val="both"/>
        <w:rPr>
          <w:b w:val="0"/>
        </w:rPr>
      </w:pPr>
      <w:r>
        <w:rPr>
          <w:b w:val="0"/>
        </w:rPr>
        <w:t>точку подключения к бытовой сети электропитания 220В, мощностью до 2кВт;</w:t>
      </w:r>
    </w:p>
    <w:p w:rsidR="00612264" w:rsidRDefault="00E8755B">
      <w:pPr>
        <w:pStyle w:val="11"/>
        <w:numPr>
          <w:ilvl w:val="0"/>
          <w:numId w:val="3"/>
        </w:numPr>
        <w:jc w:val="both"/>
        <w:rPr>
          <w:b w:val="0"/>
        </w:rPr>
      </w:pPr>
      <w:r>
        <w:rPr>
          <w:b w:val="0"/>
        </w:rPr>
        <w:t>точку подключения к сети холодного водоснабжения.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Предоставить Исполнителю необходимую техническую документацию.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Своевременно информировать Исполнителя обо всех случаях отказов и ложных срабатываний оборудования и программного обеспечения, принятых на техническую поддержку.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Информировать Исполнителя об изменении контактных телефонов и уполномоченных представителей.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Принять по окончанию срока оказания услуг у Исполнителя неизрасходованные запасные части (ЗИП), указанные в 3.7. настоящего Договора, по акту приема-передачи.</w:t>
      </w:r>
    </w:p>
    <w:p w:rsidR="00612264" w:rsidRDefault="00E8755B">
      <w:pPr>
        <w:pStyle w:val="11fa"/>
        <w:numPr>
          <w:ilvl w:val="1"/>
          <w:numId w:val="2"/>
        </w:numPr>
        <w:ind w:firstLine="709"/>
        <w:rPr>
          <w:spacing w:val="-2"/>
        </w:rPr>
      </w:pPr>
      <w:r>
        <w:t>Обязанности Исполнителя: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 xml:space="preserve">Оказать Заказчику Услуги согласно п.1.1. настоящего Договора 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 xml:space="preserve">Оказать Услуги в установленные п.1.3. Договора сроки. 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Безотлагательно информировать Заказчика об обстоятельствах, возникающих в ходе оказания Услуг, которые могут отрицательно повлиять на сроки, качество и стоимость Услуг.</w:t>
      </w:r>
    </w:p>
    <w:p w:rsidR="00612264" w:rsidRDefault="00E8755B">
      <w:pPr>
        <w:pStyle w:val="11b"/>
        <w:numPr>
          <w:ilvl w:val="2"/>
          <w:numId w:val="2"/>
        </w:numPr>
        <w:ind w:firstLine="720"/>
      </w:pPr>
      <w:r>
        <w:t>Соблюдать внутриобъектный режим, правила техники безопасности, действующие на территории Заказчика.</w:t>
      </w:r>
    </w:p>
    <w:p w:rsidR="00612264" w:rsidRDefault="00E8755B">
      <w:pPr>
        <w:pStyle w:val="11b"/>
        <w:numPr>
          <w:ilvl w:val="2"/>
          <w:numId w:val="2"/>
        </w:numPr>
        <w:ind w:firstLine="720"/>
      </w:pPr>
      <w:r>
        <w:t>Информировать Заказчика об изменении контактных телефонов и уполномоченных представителей.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 xml:space="preserve">Предоставить Заказчику полную и точную информацию об Услугах. 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В случае невозможности оказания Услуг либо изменения условий их оказания письменно незамедлительно информировать об этом Заказчика. 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В течение 5 (пяти) календарных дней предоставить Заказчику копии лицензий и удостоверений, подтверждающих соответствие Исполнителя требованиям п. 1.8.2 Технического задания (Приложение № 3 к Договору).</w:t>
      </w:r>
    </w:p>
    <w:p w:rsidR="00612264" w:rsidRDefault="00612264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12264" w:rsidRDefault="00E8755B">
      <w:pPr>
        <w:pStyle w:val="11"/>
        <w:ind w:firstLine="709"/>
      </w:pPr>
      <w:r>
        <w:lastRenderedPageBreak/>
        <w:t>О</w:t>
      </w:r>
      <w:bookmarkStart w:id="1" w:name="цена"/>
      <w:r>
        <w:t>БЩАЯ ЦЕНА ДОГОВОРА. ПОРЯДОК РАСЧЕТОВ</w:t>
      </w:r>
      <w:bookmarkEnd w:id="1"/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Цена Договора в течение срока его действия (Общая цена Договора) составляет сумму не более 532 000 (пятьсот тридца</w:t>
      </w:r>
      <w:r w:rsidR="00BB55AD">
        <w:t xml:space="preserve">ть две тысячи) рублей 00 копеек </w:t>
      </w:r>
      <w:r w:rsidR="00BB55AD" w:rsidRPr="00BB55AD">
        <w:rPr>
          <w:i/>
          <w:color w:val="FF0000"/>
        </w:rPr>
        <w:t>с НДС/ без НДС – указать основание</w:t>
      </w:r>
      <w:r>
        <w:t>. Расчеты между Сторонами производятся в Российских Рублях. По настоящему Договору у Заказчика не возникает обязанности заказать Услуги на всю указанную сумму.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Заказчик оплачивает Услуги по ценам, указанным в Заявках, являющихся неотъемлемыми частями настоящего Договора, согласно стоимости каждой единицы Услуг, указанной в Спецификации «Максимальная цена 1 единицы Услуги по отдельным категориям» - Приложение № 8 к настоящему Договору, которая является предельной (максимально возможной) для такой единицы Услуги.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Указанная в согласованной Сторо</w:t>
      </w:r>
      <w:bookmarkStart w:id="2" w:name="_GoBack"/>
      <w:bookmarkEnd w:id="2"/>
      <w:r>
        <w:t>нами Заявке стоимость Услуг включает в себя все платежи, причитающиеся Исполнителю за выполнение обязательств по соответствующей Заявке.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Оплата осуществляется в размере 100% от стоимости существующей Заявки в течение 20 дней после окончания календарного периода, но не ранее 10 рабочих дней с даты подписания Заказчиком Акта сдачи-приёмки оказанных Услуг. Под календарным периодом подразумевается отчетный квартал.</w:t>
      </w:r>
    </w:p>
    <w:p w:rsidR="00612264" w:rsidRDefault="00E8755B">
      <w:pPr>
        <w:pStyle w:val="11fa"/>
        <w:numPr>
          <w:ilvl w:val="1"/>
          <w:numId w:val="2"/>
        </w:numPr>
        <w:ind w:firstLine="851"/>
      </w:pPr>
      <w:r>
        <w:t>Стоимость транспортных и командировочных расходов включена в сумму Договора.</w:t>
      </w:r>
    </w:p>
    <w:p w:rsidR="00612264" w:rsidRDefault="00E8755B">
      <w:pPr>
        <w:pStyle w:val="11fa"/>
        <w:numPr>
          <w:ilvl w:val="1"/>
          <w:numId w:val="2"/>
        </w:numPr>
        <w:ind w:firstLine="851"/>
      </w:pPr>
      <w:r>
        <w:t>Стоимость расходных материалов, используемых Исполнителем в ходе выполнения обязательств по Договору, включена в сумму Договора.</w:t>
      </w:r>
    </w:p>
    <w:p w:rsidR="00612264" w:rsidRDefault="00E8755B">
      <w:pPr>
        <w:pStyle w:val="11fa"/>
        <w:numPr>
          <w:ilvl w:val="1"/>
          <w:numId w:val="2"/>
        </w:numPr>
        <w:ind w:firstLine="851"/>
      </w:pPr>
      <w:r>
        <w:t>Стоимость запасных частей не включена в сумму Договора за исключением комплекта, состав которого перечислен в Спецификации ЗИП (Приложение № 9 к Договору) и оплачивается по отдельному Договору (счету). Цены на запасные части и работы по ремонту согласовываются Сторонами отдельно по каждой единице оборудования и услуги, принятой Исполнителем для ремонта. Переговоры о цене на запасные части и работы по ремонту ведутся назначенными уполномоченными представителями Сторон по телефону или по электронной почте. При достижении согласия Сторон по вопросам цены на запасные части и работы по ремонту Исполнитель направляет Заказчику согласованный Сторонами счет. В случае несогласия с ценой на запчасти для единицы оборудования Заказчик имеет право предоставить Исполнителю собственные запасные части. В случае предоставления Заказчиком собственных запасных частей Исполнитель освобождается от ответственности за их качество.</w:t>
      </w:r>
    </w:p>
    <w:p w:rsidR="00612264" w:rsidRDefault="00E8755B">
      <w:pPr>
        <w:pStyle w:val="11fa"/>
        <w:numPr>
          <w:ilvl w:val="1"/>
          <w:numId w:val="2"/>
        </w:numPr>
        <w:ind w:firstLine="851"/>
      </w:pPr>
      <w:r>
        <w:t>Заказчик производит оплату только после получения от Исполнителя по ЭД надлежащим образом оформленных и подписанных ЭП первичных учётных документов. Документы, предоставленные на бумажном носителе и/или не в соответствии условиями Соглашения об использовании электронного документооборота, оплате не подлежат. При этом период до момента предоставления Заказчику Исполнителем, документов оформленных в соответствии с Договором не считается для Заказчика просрочкой кредитора.</w:t>
      </w:r>
    </w:p>
    <w:p w:rsidR="00612264" w:rsidRDefault="00E8755B">
      <w:pPr>
        <w:pStyle w:val="11fa"/>
        <w:numPr>
          <w:ilvl w:val="1"/>
          <w:numId w:val="2"/>
        </w:numPr>
        <w:ind w:firstLine="851"/>
      </w:pPr>
      <w:r>
        <w:t>Общие условия расчетов по договору определены в Приложении № 2 «Общие условия расчетов по Договору» к Договору.</w:t>
      </w:r>
    </w:p>
    <w:p w:rsidR="00612264" w:rsidRDefault="00E8755B">
      <w:pPr>
        <w:pStyle w:val="11fa"/>
        <w:numPr>
          <w:ilvl w:val="1"/>
          <w:numId w:val="2"/>
        </w:numPr>
        <w:ind w:firstLine="851"/>
      </w:pPr>
      <w:r>
        <w:t>Если на дату заключения Договора Исполнитель является субъектом малого и среднего предпринимательства в соответствии с законодательством Российской Федерации, то сумма, определенная в п. 3.1 Договора, выплачивается Заказчиком в порядке и в срок, указанные в Условиях расчетов.</w:t>
      </w:r>
    </w:p>
    <w:p w:rsidR="00612264" w:rsidRDefault="00E8755B">
      <w:pPr>
        <w:pStyle w:val="11fa"/>
        <w:numPr>
          <w:ilvl w:val="1"/>
          <w:numId w:val="2"/>
        </w:numPr>
        <w:ind w:firstLine="851"/>
      </w:pPr>
      <w:r>
        <w:t>Если на момент заключения Договора Исполнитель являлся субъектом малого и среднего предпринимательства и в течение срока действия Договора перестал отвечать условиям отнесения к субъектам малого и среднего предпринимательства в соответствии с Законодательством Российской Федерации, о чем Исполнитель обязуется уведомить Заказчика в порядке, предусмотренном разделом 2 Условий расчетов (Приложение № 2 к Договору), то оплата по Договору будет осуществляться в порядке, определенном в 3.4. Договора.</w:t>
      </w:r>
    </w:p>
    <w:p w:rsidR="00612264" w:rsidRDefault="00E8755B">
      <w:pPr>
        <w:pStyle w:val="11fa"/>
        <w:numPr>
          <w:ilvl w:val="1"/>
          <w:numId w:val="2"/>
        </w:numPr>
        <w:ind w:firstLine="851"/>
      </w:pPr>
      <w:r>
        <w:lastRenderedPageBreak/>
        <w:t>Если на момент заключения Договора Исполнитель не являлся субъектом малого и среднего предпринимательства и в течение срока действия Договора был включен в Единый реестр субъектов малого и среднего предпринимательства в соответствии с законодательством Российской Федерации, о чем Исполнитель обязуется уведомить Заказчика в порядке, предусмотренном разделом 2 Условий расчетов (Приложение № 2 к Договору), то оплата по Договору будет осуществляться в порядке и сроки, указанные в Условиях расчетов.</w:t>
      </w:r>
    </w:p>
    <w:p w:rsidR="00612264" w:rsidRDefault="00E8755B">
      <w:pPr>
        <w:pStyle w:val="11fa"/>
        <w:numPr>
          <w:ilvl w:val="1"/>
          <w:numId w:val="2"/>
        </w:numPr>
        <w:ind w:firstLine="851"/>
      </w:pPr>
      <w:r>
        <w:t>В случае противоречия между условиями Договора и Условиями расчетов, превалирующую силу будут иметь условия Договора.</w:t>
      </w:r>
    </w:p>
    <w:p w:rsidR="00612264" w:rsidRDefault="00E8755B">
      <w:pPr>
        <w:pStyle w:val="11"/>
        <w:ind w:firstLine="709"/>
      </w:pPr>
      <w:bookmarkStart w:id="3" w:name="сдача"/>
      <w:r>
        <w:t>СДАЧА – ПРИЕМКА</w:t>
      </w:r>
      <w:bookmarkEnd w:id="3"/>
    </w:p>
    <w:p w:rsidR="00612264" w:rsidRDefault="00E8755B">
      <w:pPr>
        <w:pStyle w:val="11fa"/>
        <w:numPr>
          <w:ilvl w:val="1"/>
          <w:numId w:val="2"/>
        </w:numPr>
        <w:ind w:firstLine="709"/>
        <w:rPr>
          <w:b/>
        </w:rPr>
      </w:pPr>
      <w:r>
        <w:t xml:space="preserve">Сдача-приемка оказанных Услуг осуществляется уполномоченными представителями Сторон ежеквартально путем подписания Акта сдачи-приемки оказанных Услуг по Заявке за отчетный квартал (далее Акт, форма содержится в Приложении № 11 к Договору) по каждой Заявке. 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Под отчетным кварталом понимается каждый календарный квартал.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 xml:space="preserve">Не позднее 5 (пяти) рабочих дней с даты окончания отчетного квартала Исполнитель направляет Заказчику Акт в двух экземплярах, подписанный со своей стороны с приложением Результатов оказания Услуг (если в Заявке прямо не указано иное). Стороны могут согласовать иные условия приемки Услуг в Заявке. </w:t>
      </w:r>
    </w:p>
    <w:p w:rsidR="00612264" w:rsidRDefault="00E8755B">
      <w:pPr>
        <w:pStyle w:val="11fa"/>
        <w:numPr>
          <w:ilvl w:val="1"/>
          <w:numId w:val="2"/>
        </w:numPr>
        <w:ind w:firstLine="709"/>
        <w:rPr>
          <w:b/>
        </w:rPr>
      </w:pPr>
      <w:r>
        <w:t>Заказчик в течение 7 (семи) рабочих дней со дня получения Акта в порядке п. 4.3. Договора подписывает Акт либо направляет мотивированное заключение об отказе от приемки Услуг с указанием выявленных несоответствий в период оказания Услуг условиям Договора.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Исполнитель обязан в течение 3 (трех) рабочих дней с момента получения от Заказчика мотивированного заключения об отказе от приемки Услуг, в соответствии с требованиями пункта 4.4 Договора, составить двусторонний акт с перечнем мероприятий по устранению недостатков Услуг, и направить указанный документ Заказчику. Исполнитель обязан за свой счет устранить по требованию Заказчика все обоснованные замечания в согласованные Сторонами сроки.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Устранение несоответствий, указанных в мотивированном заключении об отказе от приемки Услуг согласно пункту 4.4. Договора, является обязательным для Исполнителя и необходимым условием для проведения повторной приемки Услуг. Повторная приемка производится в порядке, предусмотренном разделом 4 Договора.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В случае представления подписанного Акта, указанного в п.4.4. Договора, при отсутствии мотивированного заключения об отказе от приемки Услуг в срок, указанный в пункте 4.4. Договора, Услуги считаются принятыми Заказчиком в полном объеме и без замечаний по соответствующей Заявке и считаются оказанными Исполнителем с момента подписания Сторонами Акта по соответствующей Заявке.</w:t>
      </w:r>
    </w:p>
    <w:p w:rsidR="00612264" w:rsidRDefault="00612264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</w:p>
    <w:p w:rsidR="00612264" w:rsidRDefault="00E8755B">
      <w:pPr>
        <w:pStyle w:val="11"/>
        <w:ind w:firstLine="709"/>
      </w:pPr>
      <w:bookmarkStart w:id="4" w:name="ответственность"/>
      <w:r>
        <w:t>ОТВЕТСТВЕННОСТЬ СТОРОН</w:t>
      </w:r>
      <w:bookmarkEnd w:id="4"/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За нарушение сроков оказания Услуг по соответствующей Заявке либо не исполнения иных срочных обязательств по Договору, Заявке, Заказчик вправе потребовать, а Исполнитель в этом случае обязан выплатить Заказчику неустойку в размере 1,3 (одна целая три десятых) % от стоимости Услуг по соответствующей Заявке к Договору за каждый день просрочки исполнения обязательств по обращениям уровня «Высокий».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В случае нарушения Исполнителем сроков Услуг и/или устранения недостатков по Заявке, предусмотренных Договором, Заказчик вправе потребовать, а Исполнитель в этом случае обязан выплатить Заказчику неустойку в размере 7 (семь) % от стоимости оказания Услуг в Заявке за каждый день просрочки исполнения обязательств по обращениям уровня "Критический".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В случае просрочки оплаты оказанных услуг Заказчик перечисляет Исполнителю пени в размере 1/365 ключевой ставки ЦБ РФ от суммы неисполненного обязательства, за каждый день просрочки.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lastRenderedPageBreak/>
        <w:t>В случае если Услуги по Заявке не были оказаны Исполнителем, Заказчик вправе требовать возврата всех сумм, выплаченных по Заявке в качестве аванса (если применимо), а также выплаты неустойки в размере 0,3% (три десятых процента) от Общей цены Договора (п.3.1. Договора).</w:t>
      </w:r>
    </w:p>
    <w:p w:rsidR="00612264" w:rsidRDefault="00E8755B">
      <w:pPr>
        <w:pStyle w:val="11fa"/>
        <w:numPr>
          <w:ilvl w:val="1"/>
          <w:numId w:val="2"/>
        </w:numPr>
        <w:ind w:firstLine="567"/>
      </w:pPr>
      <w:r>
        <w:t>За необоснованный отказ Исполнителя от заключения какого-либо Заказа Заказчик вправе взыскать с Исполнителя штраф в размере 30% (тридцати процентов) от цены, указанной в соответствующем проекте Заказа.</w:t>
      </w:r>
    </w:p>
    <w:p w:rsidR="00612264" w:rsidRDefault="00E8755B">
      <w:pPr>
        <w:pStyle w:val="11fa"/>
        <w:numPr>
          <w:ilvl w:val="1"/>
          <w:numId w:val="2"/>
        </w:numPr>
        <w:ind w:firstLine="567"/>
      </w:pPr>
      <w:r>
        <w:t>За непредоставление документов в соответствии с п. 2.4.8 Договора Заказчик вправе взыскать с Исполнителя штраф в размере 30% (тридцати процентов) от цены Договора.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В случае возникновения обстоятельств, препятствующих использованию Заказчиком результата Услуг, либо их части, полученных по соответствующей Заявке, в результате нарушения Исполнителем своих гарантий и/или обязательств, в том числе указанных в разделе 8 настоящего Договора, Исполнитель возвращает Заказчику все суммы, полученные в качестве оплаты Услуг по такой Заявке, а также возмещает Заказчику документально подтвержденные убытки, вызванные данным нарушением, в течение 5 (пяти) рабочих дней с момента получения соответствующей претензии Заказчика.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Положения об ответственности Сторон также содержатся в иных разделах Договора и Приложениях к нему.</w:t>
      </w:r>
    </w:p>
    <w:p w:rsidR="00612264" w:rsidRDefault="00E8755B">
      <w:pPr>
        <w:pStyle w:val="11"/>
        <w:ind w:firstLine="709"/>
      </w:pPr>
      <w:bookmarkStart w:id="5" w:name="условия"/>
      <w:r>
        <w:t>ОБЩИЕ УСЛОВИЯ ИСПОЛНЕНИЯ ДОГОВОРА</w:t>
      </w:r>
      <w:bookmarkEnd w:id="5"/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Отдельные условия исполнения Договора, определены в Приложении № 1 «Общие условия исполнения Договора» (далее – Условия).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Условия подлежат исполнению Сторонами в полном объеме с учетом положений настоящего раздела Договора.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В соответствии с п.2.2.5. Условий Стороны определяют следующих лиц для коммуникаций по вопросам сверки расчетов:</w:t>
      </w:r>
    </w:p>
    <w:p w:rsidR="00612264" w:rsidRDefault="00E8755B">
      <w:pPr>
        <w:pStyle w:val="11b"/>
        <w:numPr>
          <w:ilvl w:val="2"/>
          <w:numId w:val="2"/>
        </w:numPr>
        <w:ind w:firstLine="709"/>
      </w:pPr>
      <w:r>
        <w:t>Контактные данные Исполнителя для коммуникаций по вопросам сверки расчетов: _______________________________________________________________________</w:t>
      </w:r>
    </w:p>
    <w:p w:rsidR="00612264" w:rsidRDefault="00612264">
      <w:pPr>
        <w:pStyle w:val="11b"/>
        <w:numPr>
          <w:ilvl w:val="0"/>
          <w:numId w:val="0"/>
        </w:numPr>
      </w:pPr>
    </w:p>
    <w:p w:rsidR="00612264" w:rsidRDefault="00E8755B">
      <w:pPr>
        <w:pStyle w:val="11b"/>
        <w:numPr>
          <w:ilvl w:val="2"/>
          <w:numId w:val="2"/>
        </w:numPr>
        <w:ind w:firstLine="709"/>
        <w:contextualSpacing/>
      </w:pPr>
      <w:r>
        <w:t xml:space="preserve">Контактные данные Заказчика для коммуникаций по вопросам сверки расчетов: Федорова Надежда Александровна, Ведущий менеджер по работе с крупными корпоративными клиентами тел. +7 (4922) 53-00-35, e-mail: </w:t>
      </w:r>
      <w:hyperlink r:id="rId7">
        <w:r>
          <w:t>nadezhda_a_fedorova@center.rt.ru.</w:t>
        </w:r>
      </w:hyperlink>
      <w:r>
        <w:t xml:space="preserve"> 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В соответствии с п.4.5.1. Условий под существенным нарушением Договора Стороны понимают: условия Договора и Приложений к нему прямо названные таковыми.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Пункт 4.6. Условий Сторонами не применяется.</w:t>
      </w:r>
    </w:p>
    <w:p w:rsidR="00612264" w:rsidRDefault="00E8755B">
      <w:pPr>
        <w:pStyle w:val="11fa"/>
        <w:keepNext w:val="0"/>
        <w:keepLines w:val="0"/>
        <w:widowControl w:val="0"/>
        <w:numPr>
          <w:ilvl w:val="1"/>
          <w:numId w:val="2"/>
        </w:numPr>
        <w:ind w:firstLine="709"/>
        <w:rPr>
          <w:i/>
          <w:color w:val="FF0000"/>
        </w:rPr>
      </w:pPr>
      <w:r>
        <w:t>Каждая из Сторон вправе обратиться с иском о разрешении споров, указанных в п.5.4. Условий, в соответствии с п.5.4.1 Условий.</w:t>
      </w:r>
    </w:p>
    <w:p w:rsidR="00612264" w:rsidRDefault="00E8755B">
      <w:pPr>
        <w:pStyle w:val="11fa"/>
        <w:keepNext w:val="0"/>
        <w:keepLines w:val="0"/>
        <w:widowControl w:val="0"/>
        <w:numPr>
          <w:ilvl w:val="0"/>
          <w:numId w:val="0"/>
        </w:numPr>
      </w:pPr>
      <w:r>
        <w:t>6.6.1. В соответствии с п.5.4.1. Условий Стороны определили Арбитражный суд Владимирской области.</w:t>
      </w:r>
    </w:p>
    <w:p w:rsidR="00612264" w:rsidRDefault="00E8755B">
      <w:pPr>
        <w:pStyle w:val="11fa"/>
        <w:keepNext w:val="0"/>
        <w:keepLines w:val="0"/>
        <w:widowControl w:val="0"/>
        <w:numPr>
          <w:ilvl w:val="1"/>
          <w:numId w:val="2"/>
        </w:numPr>
        <w:ind w:firstLine="709"/>
      </w:pPr>
      <w:r>
        <w:t>В соответствии с п. 7.4. Условий Стороны в целях исполнения Договора назначают следующих ответственных лиц:</w:t>
      </w:r>
    </w:p>
    <w:p w:rsidR="00612264" w:rsidRDefault="00E8755B">
      <w:pPr>
        <w:pStyle w:val="11b"/>
        <w:keepNext w:val="0"/>
        <w:keepLines w:val="0"/>
        <w:widowControl w:val="0"/>
        <w:numPr>
          <w:ilvl w:val="2"/>
          <w:numId w:val="2"/>
        </w:numPr>
        <w:ind w:firstLine="709"/>
      </w:pPr>
      <w:r>
        <w:t xml:space="preserve">Контактная информация и ответственные лица Исполнителя: </w:t>
      </w:r>
    </w:p>
    <w:p w:rsidR="00612264" w:rsidRDefault="00E8755B">
      <w:pPr>
        <w:pStyle w:val="11b"/>
        <w:keepNext w:val="0"/>
        <w:keepLines w:val="0"/>
        <w:widowControl w:val="0"/>
        <w:numPr>
          <w:ilvl w:val="0"/>
          <w:numId w:val="0"/>
        </w:numPr>
      </w:pPr>
      <w:r>
        <w:t>________________________________________________________________________________Электронная почта: ______________________, тел. _____________________________</w:t>
      </w:r>
    </w:p>
    <w:p w:rsidR="00612264" w:rsidRDefault="00E8755B">
      <w:pPr>
        <w:pStyle w:val="11b"/>
        <w:keepNext w:val="0"/>
        <w:keepLines w:val="0"/>
        <w:widowControl w:val="0"/>
        <w:numPr>
          <w:ilvl w:val="2"/>
          <w:numId w:val="2"/>
        </w:numPr>
        <w:ind w:firstLine="709"/>
      </w:pPr>
      <w:r>
        <w:t>Контактная информация и ответственные лица Заказчика:</w:t>
      </w:r>
    </w:p>
    <w:p w:rsidR="00612264" w:rsidRDefault="00E8755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Градусов Кирилл Александрович – Начальник отдела продаж корпоративным и государственным клиентам;</w:t>
      </w:r>
    </w:p>
    <w:p w:rsidR="00612264" w:rsidRDefault="00E8755B">
      <w:pPr>
        <w:pStyle w:val="11b"/>
        <w:keepNext w:val="0"/>
        <w:keepLines w:val="0"/>
        <w:widowControl w:val="0"/>
        <w:numPr>
          <w:ilvl w:val="0"/>
          <w:numId w:val="0"/>
        </w:numPr>
      </w:pPr>
      <w:r>
        <w:t>Телефон: +7 (4922) 77-98-96</w:t>
      </w:r>
    </w:p>
    <w:p w:rsidR="00612264" w:rsidRDefault="00E8755B">
      <w:pPr>
        <w:pStyle w:val="11b"/>
        <w:keepNext w:val="0"/>
        <w:keepLines w:val="0"/>
        <w:widowControl w:val="0"/>
        <w:numPr>
          <w:ilvl w:val="0"/>
          <w:numId w:val="0"/>
        </w:numPr>
        <w:rPr>
          <w:sz w:val="22"/>
        </w:rPr>
      </w:pPr>
      <w:r>
        <w:t xml:space="preserve">Электронная почта: </w:t>
      </w:r>
      <w:hyperlink r:id="rId8">
        <w:r>
          <w:t>kirill.gradusov@rt.ru</w:t>
        </w:r>
      </w:hyperlink>
    </w:p>
    <w:p w:rsidR="00612264" w:rsidRDefault="00E8755B">
      <w:pPr>
        <w:pStyle w:val="11fa"/>
        <w:keepNext w:val="0"/>
        <w:keepLines w:val="0"/>
        <w:widowControl w:val="0"/>
        <w:numPr>
          <w:ilvl w:val="1"/>
          <w:numId w:val="2"/>
        </w:numPr>
        <w:ind w:firstLine="709"/>
        <w:contextualSpacing/>
      </w:pPr>
      <w:r>
        <w:t>По Договору Стороны не применяют положения раздела 8 Условий «Обеспечение исполнения обязательств по Договору».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lastRenderedPageBreak/>
        <w:t xml:space="preserve">  Условия о конфиденциальности регулируются соглашением, предусмотренным в Приложении № 1 к Условиям «Соглашение о конфиденциальности».                      </w:t>
      </w:r>
    </w:p>
    <w:p w:rsidR="00612264" w:rsidRDefault="00E8755B">
      <w:pPr>
        <w:pStyle w:val="11fa"/>
        <w:keepNext w:val="0"/>
        <w:keepLines w:val="0"/>
        <w:widowControl w:val="0"/>
        <w:numPr>
          <w:ilvl w:val="1"/>
          <w:numId w:val="2"/>
        </w:numPr>
        <w:ind w:firstLine="709"/>
      </w:pPr>
      <w:r>
        <w:t>В части привлечения к исполнению обязательств по Договору третьих лиц Стороны руководствуются подпунктом 14.1.1 Условий, с исполнением требований, указанных в п. 2.2.5. Договора.</w:t>
      </w:r>
    </w:p>
    <w:p w:rsidR="00612264" w:rsidRDefault="00E8755B">
      <w:pPr>
        <w:pStyle w:val="11fa"/>
        <w:keepNext w:val="0"/>
        <w:keepLines w:val="0"/>
        <w:widowControl w:val="0"/>
        <w:numPr>
          <w:ilvl w:val="1"/>
          <w:numId w:val="2"/>
        </w:numPr>
        <w:ind w:firstLine="709"/>
      </w:pPr>
      <w:r>
        <w:t>В случае противоречия между условиями Договора и Условиями, превалирующую силу будут иметь условия Договора.</w:t>
      </w:r>
    </w:p>
    <w:p w:rsidR="00612264" w:rsidRDefault="00E8755B">
      <w:pPr>
        <w:pStyle w:val="11fa"/>
        <w:keepNext w:val="0"/>
        <w:keepLines w:val="0"/>
        <w:widowControl w:val="0"/>
        <w:numPr>
          <w:ilvl w:val="1"/>
          <w:numId w:val="2"/>
        </w:numPr>
        <w:ind w:firstLine="709"/>
      </w:pPr>
      <w:r>
        <w:t>В случае противоречия между условиями Заявки и Договора, превалирующую силу будут иметь условия Договора, за исключением случаев, когда в Договоре прямо установлено, что Заявкой могут быть определены иные условия, отличные от условий Договора.</w:t>
      </w:r>
    </w:p>
    <w:p w:rsidR="00612264" w:rsidRDefault="00E8755B">
      <w:pPr>
        <w:pStyle w:val="11fa"/>
        <w:keepNext w:val="0"/>
        <w:keepLines w:val="0"/>
        <w:widowControl w:val="0"/>
        <w:numPr>
          <w:ilvl w:val="1"/>
          <w:numId w:val="2"/>
        </w:numPr>
        <w:ind w:firstLine="709"/>
      </w:pPr>
      <w:r>
        <w:t>В соответствии с пунктом 13.4 Условий, Стороны выбирают предусмотренный</w:t>
      </w:r>
      <w:r>
        <w:rPr>
          <w:i/>
          <w:color w:val="FF0000"/>
        </w:rPr>
        <w:t xml:space="preserve"> </w:t>
      </w:r>
      <w:r>
        <w:t>п.13.4.1 Условий порядок согласования и подписания Заявки.</w:t>
      </w:r>
    </w:p>
    <w:p w:rsidR="00612264" w:rsidRDefault="00612264">
      <w:pPr>
        <w:pStyle w:val="11fa"/>
        <w:keepNext w:val="0"/>
        <w:keepLines w:val="0"/>
        <w:widowControl w:val="0"/>
        <w:numPr>
          <w:ilvl w:val="1"/>
          <w:numId w:val="2"/>
        </w:numPr>
        <w:ind w:firstLine="709"/>
      </w:pPr>
    </w:p>
    <w:p w:rsidR="00612264" w:rsidRDefault="00612264">
      <w:pPr>
        <w:pStyle w:val="11fa"/>
        <w:keepNext w:val="0"/>
        <w:keepLines w:val="0"/>
        <w:widowControl w:val="0"/>
        <w:numPr>
          <w:ilvl w:val="1"/>
          <w:numId w:val="2"/>
        </w:numPr>
        <w:ind w:firstLine="709"/>
      </w:pPr>
    </w:p>
    <w:p w:rsidR="00612264" w:rsidRDefault="00E8755B">
      <w:pPr>
        <w:pStyle w:val="11"/>
        <w:keepNext w:val="0"/>
        <w:keepLines w:val="0"/>
        <w:widowControl w:val="0"/>
        <w:ind w:firstLine="709"/>
      </w:pPr>
      <w:bookmarkStart w:id="6" w:name="прочие"/>
      <w:bookmarkStart w:id="7" w:name="срок"/>
      <w:r>
        <w:t>СРОК ДЕЙСТВИЯ ДОГОВОРА</w:t>
      </w:r>
      <w:bookmarkEnd w:id="6"/>
      <w:bookmarkEnd w:id="7"/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 xml:space="preserve"> Срок действия договора с даты подписания договора (но не ранее 01.04.2026г.) по 30.06.2026 года включительно. В случае если цена всех Заявок, заключенных в соответствии с настоящим Договором, суммарно окажется равной Общей цене Договора, дальнейшее заключение Заявок не допускается.</w:t>
      </w:r>
    </w:p>
    <w:p w:rsidR="00612264" w:rsidRDefault="00E8755B">
      <w:pPr>
        <w:pStyle w:val="11fa"/>
        <w:numPr>
          <w:ilvl w:val="0"/>
          <w:numId w:val="0"/>
        </w:numPr>
        <w:ind w:firstLine="1418"/>
      </w:pPr>
      <w:r>
        <w:t xml:space="preserve"> </w:t>
      </w:r>
    </w:p>
    <w:p w:rsidR="00612264" w:rsidRDefault="00E8755B">
      <w:pPr>
        <w:pStyle w:val="11"/>
        <w:ind w:firstLine="709"/>
      </w:pPr>
      <w:bookmarkStart w:id="8" w:name="приложения"/>
      <w:bookmarkEnd w:id="8"/>
      <w:r>
        <w:t>ПОРЯДОК ОКАЗАНИЯ УСЛУГ</w:t>
      </w:r>
    </w:p>
    <w:p w:rsidR="00612264" w:rsidRDefault="00E8755B">
      <w:pPr>
        <w:pStyle w:val="11fa"/>
        <w:keepNext w:val="0"/>
        <w:keepLines w:val="0"/>
        <w:widowControl w:val="0"/>
        <w:numPr>
          <w:ilvl w:val="1"/>
          <w:numId w:val="2"/>
        </w:numPr>
        <w:ind w:firstLine="709"/>
      </w:pPr>
      <w:r>
        <w:t>Работы, связанные с повышенной опасностью; работы на действующих электроустановках, а также прочие работы, требующие присутствия в бригаде 2 (Двух) и более специалистов, проводятся специалистами Исполнителя в количестве, регламентированном действующим на момент проведения работ законодательством и отраслевыми нормативами актами.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Исполнитель проводит профилактическое обслуживание в объеме регламентных работ, указанном в Приложении 5 к Договору, но не ограничивается им в случае явно выявленной необходимости в проведении дополнительных работ с целью обеспечения бесперебойной работы оборудования. Дата проведения профилактических работ согласовывается с Заказчиком не менее чем за 2 (Две) недели до предполагаемой даты.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Работы, связанные с плановой разрядкой батарей, полным или частичным отключением оборудования проводятся Сторонами по предварительно согласованной методике. Методика работ согласовывается Сторонами не позднее, чем за 2 (Две) недели до предполагаемой даты проведения работ.</w:t>
      </w:r>
    </w:p>
    <w:p w:rsidR="00612264" w:rsidRDefault="00E8755B">
      <w:pPr>
        <w:pStyle w:val="11fa"/>
        <w:numPr>
          <w:ilvl w:val="1"/>
          <w:numId w:val="2"/>
        </w:numPr>
        <w:ind w:firstLine="709"/>
        <w:rPr>
          <w:color w:val="FF0000"/>
        </w:rPr>
      </w:pPr>
      <w:r>
        <w:t>В случае неисправности для проведения аварийно-восстановительных работ оборудования Заказчик направляет в адрес Исполнителя заявку по форме, приведенной в Приложении № 12 к Договору. Заявка направляется уполномоченным представителем Заказчика по электронной почте на почтовый ящик _____________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После проведения профилактических и аварийно-восстановительных работ Исполнитель составляет технический отчет и передает Заказчику.</w:t>
      </w:r>
    </w:p>
    <w:p w:rsidR="00612264" w:rsidRDefault="00E8755B">
      <w:pPr>
        <w:pStyle w:val="11"/>
        <w:ind w:firstLine="709"/>
      </w:pPr>
      <w:r>
        <w:t>ПРИЛОЖЕНИЯ К ДОГОВОРУ</w:t>
      </w:r>
    </w:p>
    <w:p w:rsidR="00612264" w:rsidRDefault="00E8755B">
      <w:pPr>
        <w:pStyle w:val="11fa"/>
        <w:numPr>
          <w:ilvl w:val="1"/>
          <w:numId w:val="2"/>
        </w:numPr>
        <w:ind w:firstLine="709"/>
      </w:pPr>
      <w:r>
        <w:t>Неотъемлемой частью Договора являются: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Приложение № 1 Общие условия исполнения Договора; 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2 Общие условия расчетов по Договору;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Приложение № 3 Техническое задание; 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4 Спецификация обслуживания и поддержки;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5 Программа технического обслуживания и поддержки;</w:t>
      </w:r>
    </w:p>
    <w:p w:rsidR="00612264" w:rsidRDefault="00E8755B">
      <w:pPr>
        <w:tabs>
          <w:tab w:val="left" w:pos="709"/>
        </w:tabs>
        <w:spacing w:line="240" w:lineRule="auto"/>
        <w:ind w:hanging="709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Приложение № 6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sz w:val="26"/>
        </w:rPr>
        <w:t>Перечень работ при проведении профилактического обслуживания оборудования;</w:t>
      </w:r>
    </w:p>
    <w:p w:rsidR="00612264" w:rsidRDefault="00E8755B">
      <w:pPr>
        <w:tabs>
          <w:tab w:val="left" w:pos="709"/>
        </w:tabs>
        <w:spacing w:line="240" w:lineRule="auto"/>
        <w:ind w:hanging="709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 xml:space="preserve">           Приложение № 7 Форма Заявки на оказание Услуг;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8 Спецификация «Максимальная цена 1 единицы Услуги по отдельным категориям»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9 Спецификация ЗИП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10 Форма проверочного листа проведения плановых работ;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Приложение № 11 Форма Акта.</w:t>
      </w:r>
    </w:p>
    <w:p w:rsidR="00612264" w:rsidRDefault="00E8755B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Приложение № 12 Форма Заявки </w:t>
      </w:r>
    </w:p>
    <w:p w:rsidR="00612264" w:rsidRDefault="00E8755B">
      <w:pPr>
        <w:pStyle w:val="11"/>
        <w:ind w:firstLine="709"/>
      </w:pPr>
      <w:bookmarkStart w:id="9" w:name="адреса"/>
      <w:r>
        <w:t>АДРЕСА И РЕКВИЗИТЫ СТОРОН</w:t>
      </w:r>
      <w:bookmarkEnd w:id="9"/>
      <w:r>
        <w:t>:</w:t>
      </w:r>
    </w:p>
    <w:tbl>
      <w:tblPr>
        <w:tblpPr w:leftFromText="180" w:rightFromText="180" w:vertAnchor="text" w:horzAnchor="margin" w:tblpXSpec="center" w:tblpY="216"/>
        <w:tblW w:w="9734" w:type="dxa"/>
        <w:jc w:val="center"/>
        <w:tblLayout w:type="fixed"/>
        <w:tblLook w:val="04A0" w:firstRow="1" w:lastRow="0" w:firstColumn="1" w:lastColumn="0" w:noHBand="0" w:noVBand="1"/>
      </w:tblPr>
      <w:tblGrid>
        <w:gridCol w:w="4830"/>
        <w:gridCol w:w="242"/>
        <w:gridCol w:w="4662"/>
      </w:tblGrid>
      <w:tr w:rsidR="00612264">
        <w:trPr>
          <w:trHeight w:val="5049"/>
          <w:jc w:val="center"/>
        </w:trPr>
        <w:tc>
          <w:tcPr>
            <w:tcW w:w="4830" w:type="dxa"/>
          </w:tcPr>
          <w:tbl>
            <w:tblPr>
              <w:tblW w:w="10466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4848"/>
              <w:gridCol w:w="172"/>
              <w:gridCol w:w="67"/>
              <w:gridCol w:w="4907"/>
              <w:gridCol w:w="236"/>
            </w:tblGrid>
            <w:tr w:rsidR="00612264">
              <w:tc>
                <w:tcPr>
                  <w:tcW w:w="23" w:type="dxa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color w:val="FF0000"/>
                      <w:sz w:val="26"/>
                    </w:rPr>
                  </w:pPr>
                </w:p>
              </w:tc>
              <w:tc>
                <w:tcPr>
                  <w:tcW w:w="5065" w:type="dxa"/>
                </w:tcPr>
                <w:p w:rsidR="00612264" w:rsidRDefault="00E8755B">
                  <w:pPr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color w:val="FF0000"/>
                      <w:sz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</w:rPr>
                    <w:t>ИСПОЛНИТЕЛЬ</w:t>
                  </w:r>
                </w:p>
              </w:tc>
              <w:tc>
                <w:tcPr>
                  <w:tcW w:w="239" w:type="dxa"/>
                  <w:gridSpan w:val="2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5127" w:type="dxa"/>
                </w:tcPr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ЗАКАЗЧИК</w:t>
                  </w:r>
                </w:p>
              </w:tc>
              <w:tc>
                <w:tcPr>
                  <w:tcW w:w="12" w:type="dxa"/>
                </w:tcPr>
                <w:p w:rsidR="00612264" w:rsidRDefault="00612264">
                  <w:pPr>
                    <w:framePr w:hSpace="180" w:wrap="around" w:vAnchor="text" w:hAnchor="margin" w:xAlign="center" w:y="216"/>
                  </w:pPr>
                </w:p>
              </w:tc>
            </w:tr>
            <w:tr w:rsidR="00612264">
              <w:tc>
                <w:tcPr>
                  <w:tcW w:w="23" w:type="dxa"/>
                </w:tcPr>
                <w:p w:rsidR="00612264" w:rsidRDefault="00612264">
                  <w:pPr>
                    <w:framePr w:hSpace="180" w:wrap="around" w:vAnchor="text" w:hAnchor="margin" w:xAlign="center" w:y="216"/>
                    <w:rPr>
                      <w:rFonts w:ascii="Times New Roman" w:hAnsi="Times New Roman"/>
                      <w:color w:val="FF0000"/>
                      <w:sz w:val="24"/>
                    </w:rPr>
                  </w:pPr>
                </w:p>
              </w:tc>
              <w:tc>
                <w:tcPr>
                  <w:tcW w:w="5065" w:type="dxa"/>
                </w:tcPr>
                <w:p w:rsidR="00612264" w:rsidRDefault="00612264">
                  <w:pPr>
                    <w:framePr w:hSpace="180" w:wrap="around" w:vAnchor="text" w:hAnchor="margin" w:xAlign="center" w:y="216"/>
                  </w:pPr>
                </w:p>
              </w:tc>
              <w:tc>
                <w:tcPr>
                  <w:tcW w:w="239" w:type="dxa"/>
                  <w:gridSpan w:val="2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5127" w:type="dxa"/>
                </w:tcPr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ИНН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КПП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ОГРН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Адрес: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Почтовый адрес: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Р/с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К/с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БИК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ОКВЭД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ОКПО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Телефон: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Адрес электронной почты:</w:t>
                  </w:r>
                </w:p>
              </w:tc>
              <w:tc>
                <w:tcPr>
                  <w:tcW w:w="12" w:type="dxa"/>
                </w:tcPr>
                <w:p w:rsidR="00612264" w:rsidRDefault="00612264">
                  <w:pPr>
                    <w:framePr w:hSpace="180" w:wrap="around" w:vAnchor="text" w:hAnchor="margin" w:xAlign="center" w:y="216"/>
                  </w:pPr>
                </w:p>
              </w:tc>
            </w:tr>
            <w:tr w:rsidR="00612264">
              <w:tc>
                <w:tcPr>
                  <w:tcW w:w="5260" w:type="dxa"/>
                  <w:gridSpan w:val="3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5206" w:type="dxa"/>
                  <w:gridSpan w:val="3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:rsidR="00612264" w:rsidRDefault="00612264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12264" w:rsidRDefault="00612264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612264" w:rsidRDefault="00E8755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</w:t>
            </w:r>
            <w:r>
              <w:rPr>
                <w:rFonts w:ascii="Times New Roman" w:hAnsi="Times New Roman"/>
                <w:b/>
                <w:sz w:val="20"/>
              </w:rPr>
              <w:t xml:space="preserve">                                         </w:t>
            </w:r>
          </w:p>
        </w:tc>
        <w:tc>
          <w:tcPr>
            <w:tcW w:w="242" w:type="dxa"/>
          </w:tcPr>
          <w:tbl>
            <w:tblPr>
              <w:tblW w:w="5403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4695"/>
              <w:gridCol w:w="236"/>
            </w:tblGrid>
            <w:tr w:rsidR="00612264">
              <w:tc>
                <w:tcPr>
                  <w:tcW w:w="23" w:type="dxa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235" w:type="dxa"/>
                </w:tcPr>
                <w:p w:rsidR="00612264" w:rsidRDefault="00612264">
                  <w:pPr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5145" w:type="dxa"/>
                  <w:gridSpan w:val="2"/>
                </w:tcPr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ЗАКАЗЧИК</w:t>
                  </w:r>
                </w:p>
              </w:tc>
            </w:tr>
            <w:tr w:rsidR="00612264">
              <w:tc>
                <w:tcPr>
                  <w:tcW w:w="23" w:type="dxa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235" w:type="dxa"/>
                </w:tcPr>
                <w:p w:rsidR="00612264" w:rsidRDefault="00612264">
                  <w:pPr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5145" w:type="dxa"/>
                  <w:gridSpan w:val="2"/>
                </w:tcPr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ИНН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КПП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ОГРН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Адрес: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Почтовый адрес: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Р/с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К/с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БИК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ОКВЭД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ОКПО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Телефон: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Адрес электронной почты:</w:t>
                  </w:r>
                </w:p>
              </w:tc>
            </w:tr>
            <w:tr w:rsidR="00612264">
              <w:tc>
                <w:tcPr>
                  <w:tcW w:w="5203" w:type="dxa"/>
                  <w:gridSpan w:val="3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200" w:type="dxa"/>
                </w:tcPr>
                <w:p w:rsidR="00612264" w:rsidRDefault="00612264">
                  <w:pPr>
                    <w:framePr w:hSpace="180" w:wrap="around" w:vAnchor="text" w:hAnchor="margin" w:xAlign="center" w:y="216"/>
                  </w:pPr>
                </w:p>
              </w:tc>
            </w:tr>
          </w:tbl>
          <w:p w:rsidR="00612264" w:rsidRDefault="0061226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662" w:type="dxa"/>
          </w:tcPr>
          <w:tbl>
            <w:tblPr>
              <w:tblW w:w="9786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4304"/>
              <w:gridCol w:w="159"/>
              <w:gridCol w:w="78"/>
              <w:gridCol w:w="5009"/>
            </w:tblGrid>
            <w:tr w:rsidR="00612264">
              <w:tc>
                <w:tcPr>
                  <w:tcW w:w="17" w:type="dxa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4404" w:type="dxa"/>
                </w:tcPr>
                <w:p w:rsidR="00612264" w:rsidRDefault="00E8755B">
                  <w:pPr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ЗАКАЗЧИК</w:t>
                  </w:r>
                </w:p>
              </w:tc>
              <w:tc>
                <w:tcPr>
                  <w:tcW w:w="237" w:type="dxa"/>
                  <w:gridSpan w:val="2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5127" w:type="dxa"/>
                </w:tcPr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ЗАКАЗЧИК</w:t>
                  </w:r>
                </w:p>
              </w:tc>
            </w:tr>
            <w:tr w:rsidR="00612264">
              <w:tc>
                <w:tcPr>
                  <w:tcW w:w="17" w:type="dxa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jc w:val="both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4404" w:type="dxa"/>
                </w:tcPr>
                <w:p w:rsidR="00612264" w:rsidRDefault="00E8755B">
                  <w:pPr>
                    <w:framePr w:hSpace="180" w:wrap="around" w:vAnchor="text" w:hAnchor="margin" w:xAlign="center" w:y="216"/>
                    <w:spacing w:after="12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ПАО «Ростелеком»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Адрес места нахождения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191167, г. Санкт-Петербург, вн. тер. г. муниципальный округ Смольнинское, Синопская набережная, д. 14, литера А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Почтовый адрес: 600017, г. Владимир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Ул. Гороховая, д. 20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Тел. (4922) 42-02-82, 33-54-34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ИНН/КПП 7707049388/770545001</w:t>
                  </w:r>
                </w:p>
                <w:p w:rsidR="00612264" w:rsidRDefault="00E8755B">
                  <w:pPr>
                    <w:framePr w:hSpace="180" w:wrap="around" w:vAnchor="text" w:hAnchor="margin" w:xAlign="center" w:y="216"/>
                    <w:spacing w:after="12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ОГРН 1027700198767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Расчетный счет 40702810942020002415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 банке Волго-Вятский банк ПАО Сбербанк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БИК</w:t>
                  </w:r>
                  <w:r>
                    <w:rPr>
                      <w:rFonts w:ascii="Times New Roman" w:hAnsi="Times New Roman"/>
                    </w:rPr>
                    <w:tab/>
                    <w:t>042202603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Корр. счет</w:t>
                  </w:r>
                  <w:r>
                    <w:rPr>
                      <w:rFonts w:ascii="Times New Roman" w:hAnsi="Times New Roman"/>
                    </w:rPr>
                    <w:tab/>
                    <w:t>30101810900000000603</w:t>
                  </w:r>
                </w:p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dxa"/>
                  <w:gridSpan w:val="2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tabs>
                      <w:tab w:val="left" w:pos="675"/>
                      <w:tab w:val="left" w:pos="993"/>
                      <w:tab w:val="left" w:pos="1418"/>
                      <w:tab w:val="left" w:pos="9747"/>
                    </w:tabs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5127" w:type="dxa"/>
                </w:tcPr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ИНН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КПП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ОГРН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Адрес: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Почтовый адрес: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Р/с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К/с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БИК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ОКВЭД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ОКПО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Телефон: </w:t>
                  </w:r>
                </w:p>
                <w:p w:rsidR="00612264" w:rsidRDefault="00E8755B">
                  <w:pPr>
                    <w:keepNext/>
                    <w:keepLines/>
                    <w:framePr w:hSpace="180" w:wrap="around" w:vAnchor="text" w:hAnchor="margin" w:xAlign="center" w:y="216"/>
                    <w:spacing w:after="12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Адрес электронной почты:</w:t>
                  </w:r>
                </w:p>
              </w:tc>
            </w:tr>
            <w:tr w:rsidR="00612264">
              <w:tc>
                <w:tcPr>
                  <w:tcW w:w="4580" w:type="dxa"/>
                  <w:gridSpan w:val="3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w="5205" w:type="dxa"/>
                  <w:gridSpan w:val="2"/>
                </w:tcPr>
                <w:p w:rsidR="00612264" w:rsidRDefault="00612264">
                  <w:pPr>
                    <w:keepNext/>
                    <w:keepLines/>
                    <w:framePr w:hSpace="180" w:wrap="around" w:vAnchor="text" w:hAnchor="margin" w:xAlign="center" w:y="216"/>
                    <w:spacing w:after="0" w:line="240" w:lineRule="auto"/>
                    <w:ind w:firstLine="709"/>
                    <w:jc w:val="both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:rsidR="00612264" w:rsidRDefault="0061226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612264" w:rsidRDefault="00612264">
      <w:pPr>
        <w:spacing w:after="0" w:line="0" w:lineRule="atLeast"/>
      </w:pPr>
    </w:p>
    <w:tbl>
      <w:tblPr>
        <w:tblW w:w="106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5126"/>
        <w:gridCol w:w="147"/>
        <w:gridCol w:w="4856"/>
        <w:gridCol w:w="236"/>
      </w:tblGrid>
      <w:tr w:rsidR="00612264">
        <w:trPr>
          <w:trHeight w:val="225"/>
        </w:trPr>
        <w:tc>
          <w:tcPr>
            <w:tcW w:w="286" w:type="dxa"/>
          </w:tcPr>
          <w:p w:rsidR="00612264" w:rsidRDefault="0061226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0363" w:type="dxa"/>
            <w:gridSpan w:val="4"/>
          </w:tcPr>
          <w:p w:rsidR="00612264" w:rsidRDefault="00E8755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                                           ПОДПИСИ СТОРОН                                                         </w:t>
            </w:r>
          </w:p>
        </w:tc>
      </w:tr>
      <w:tr w:rsidR="00612264">
        <w:tc>
          <w:tcPr>
            <w:tcW w:w="286" w:type="dxa"/>
          </w:tcPr>
          <w:p w:rsidR="00612264" w:rsidRDefault="0061226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233" w:type="dxa"/>
          </w:tcPr>
          <w:p w:rsidR="00612264" w:rsidRDefault="0061226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130" w:type="dxa"/>
            <w:gridSpan w:val="3"/>
          </w:tcPr>
          <w:p w:rsidR="00612264" w:rsidRDefault="0061226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12264">
        <w:tc>
          <w:tcPr>
            <w:tcW w:w="5669" w:type="dxa"/>
            <w:gridSpan w:val="3"/>
          </w:tcPr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ИСПОЛНИТЕЛЬ</w:t>
            </w:r>
          </w:p>
          <w:p w:rsidR="00612264" w:rsidRDefault="00E8755B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</w:t>
            </w: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  <w:tc>
          <w:tcPr>
            <w:tcW w:w="4957" w:type="dxa"/>
          </w:tcPr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ЗАКАЗЧИК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ПАО «Ростелеком»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  <w:tc>
          <w:tcPr>
            <w:tcW w:w="23" w:type="dxa"/>
          </w:tcPr>
          <w:p w:rsidR="00612264" w:rsidRDefault="00612264"/>
        </w:tc>
      </w:tr>
      <w:tr w:rsidR="00612264">
        <w:tc>
          <w:tcPr>
            <w:tcW w:w="5669" w:type="dxa"/>
            <w:gridSpan w:val="3"/>
          </w:tcPr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957" w:type="dxa"/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3" w:type="dxa"/>
          </w:tcPr>
          <w:p w:rsidR="00612264" w:rsidRDefault="00612264"/>
        </w:tc>
      </w:tr>
    </w:tbl>
    <w:p w:rsidR="00612264" w:rsidRDefault="00E8755B">
      <w:pPr>
        <w:rPr>
          <w:rFonts w:ascii="Times New Roman" w:hAnsi="Times New Roman"/>
          <w:b/>
          <w:sz w:val="26"/>
        </w:rPr>
      </w:pPr>
      <w:r>
        <w:br w:type="page"/>
      </w:r>
    </w:p>
    <w:p w:rsidR="00612264" w:rsidRDefault="00612264">
      <w:pPr>
        <w:rPr>
          <w:rFonts w:ascii="Times New Roman" w:hAnsi="Times New Roman"/>
          <w:b/>
          <w:sz w:val="26"/>
        </w:rPr>
      </w:pP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Приложение № 1 к Договору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на оказание услуг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№ ____________</w:t>
      </w:r>
    </w:p>
    <w:p w:rsidR="00612264" w:rsidRDefault="00612264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E875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bookmarkStart w:id="10" w:name="общие"/>
      <w:bookmarkStart w:id="11" w:name="общприл"/>
      <w:r>
        <w:rPr>
          <w:rFonts w:ascii="Times New Roman" w:hAnsi="Times New Roman"/>
          <w:b/>
          <w:sz w:val="26"/>
        </w:rPr>
        <w:t>Общие условия исполнения Договора</w:t>
      </w:r>
      <w:bookmarkEnd w:id="10"/>
      <w:bookmarkEnd w:id="11"/>
    </w:p>
    <w:p w:rsidR="00612264" w:rsidRDefault="00612264">
      <w:pPr>
        <w:keepNext/>
        <w:keepLines/>
        <w:tabs>
          <w:tab w:val="left" w:pos="5937"/>
        </w:tabs>
        <w:spacing w:after="0" w:line="240" w:lineRule="auto"/>
        <w:ind w:firstLine="709"/>
        <w:jc w:val="center"/>
        <w:rPr>
          <w:rFonts w:ascii="Times New Roman" w:hAnsi="Times New Roman"/>
          <w:i/>
          <w:color w:val="FF0000"/>
          <w:sz w:val="26"/>
        </w:rPr>
      </w:pPr>
    </w:p>
    <w:p w:rsidR="00612264" w:rsidRDefault="00E8755B">
      <w:pPr>
        <w:keepNext/>
        <w:keepLines/>
        <w:tabs>
          <w:tab w:val="left" w:pos="5937"/>
        </w:tabs>
        <w:spacing w:after="0" w:line="240" w:lineRule="auto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Общие условия исполнения Договора</w:t>
      </w:r>
      <w:r>
        <w:rPr>
          <w:rFonts w:ascii="Times New Roman" w:hAnsi="Times New Roman"/>
          <w:i/>
          <w:color w:val="FF0000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в редакции № 12 являются неотъемлемой частью Договора, размещены на официальном сайте ПАО «Ростелеком» </w:t>
      </w:r>
      <w:hyperlink r:id="rId9">
        <w:r>
          <w:rPr>
            <w:rFonts w:ascii="Times New Roman" w:hAnsi="Times New Roman"/>
            <w:sz w:val="26"/>
          </w:rPr>
          <w:t>https://www.company.rt.ru/about/disclosure/</w:t>
        </w:r>
      </w:hyperlink>
      <w:r>
        <w:rPr>
          <w:rFonts w:ascii="Times New Roman" w:hAnsi="Times New Roman"/>
          <w:sz w:val="26"/>
        </w:rPr>
        <w:t>, подлежат исполнению Сторонами в полном объеме, за исключением случаев, когда в Договоре прямо указаны соответствующие изъятия.</w:t>
      </w: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tbl>
      <w:tblPr>
        <w:tblW w:w="106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9"/>
        <w:gridCol w:w="4968"/>
      </w:tblGrid>
      <w:tr w:rsidR="00612264">
        <w:tc>
          <w:tcPr>
            <w:tcW w:w="5678" w:type="dxa"/>
          </w:tcPr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ИСПОЛНИТЕЛЬ</w:t>
            </w:r>
          </w:p>
          <w:p w:rsidR="00612264" w:rsidRDefault="00E8755B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</w:t>
            </w: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968" w:type="dxa"/>
          </w:tcPr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ЗАКАЗЧИК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ПАО «Ростелеком»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</w:tr>
    </w:tbl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Приложение № 2 к Договору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на оказание услуг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№ __________</w:t>
      </w: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E875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Общие условия расчетов по Договору</w:t>
      </w:r>
    </w:p>
    <w:p w:rsidR="00612264" w:rsidRDefault="00612264">
      <w:pPr>
        <w:keepNext/>
        <w:keepLines/>
        <w:tabs>
          <w:tab w:val="left" w:pos="5937"/>
        </w:tabs>
        <w:spacing w:after="0" w:line="240" w:lineRule="auto"/>
        <w:ind w:firstLine="709"/>
        <w:jc w:val="center"/>
        <w:rPr>
          <w:rFonts w:ascii="Times New Roman" w:hAnsi="Times New Roman"/>
          <w:i/>
          <w:color w:val="FF0000"/>
          <w:sz w:val="26"/>
        </w:rPr>
      </w:pPr>
    </w:p>
    <w:p w:rsidR="00612264" w:rsidRDefault="00E8755B">
      <w:pPr>
        <w:spacing w:after="0" w:line="240" w:lineRule="auto"/>
        <w:ind w:firstLine="709"/>
        <w:jc w:val="center"/>
        <w:rPr>
          <w:rFonts w:ascii="Times New Roman" w:hAnsi="Times New Roman"/>
          <w:i/>
          <w:color w:val="FF0000"/>
          <w:sz w:val="24"/>
        </w:rPr>
      </w:pPr>
      <w:r>
        <w:rPr>
          <w:rFonts w:ascii="Times New Roman" w:hAnsi="Times New Roman"/>
          <w:sz w:val="24"/>
        </w:rPr>
        <w:t>Общие условия расчетов по Договору</w:t>
      </w:r>
    </w:p>
    <w:p w:rsidR="00612264" w:rsidRDefault="00E875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4"/>
        </w:rPr>
        <w:t xml:space="preserve">в редакции № 2 являются неотъемлемой частью Договора, размещены на официальном сайте ПАО «Ростелеком» </w:t>
      </w:r>
      <w:hyperlink r:id="rId10">
        <w:r>
          <w:rPr>
            <w:rFonts w:ascii="Times New Roman" w:hAnsi="Times New Roman"/>
            <w:sz w:val="24"/>
          </w:rPr>
          <w:t>https://www.company.rt.ru/about/disclosure/</w:t>
        </w:r>
      </w:hyperlink>
      <w:r>
        <w:rPr>
          <w:rFonts w:ascii="Times New Roman" w:hAnsi="Times New Roman"/>
          <w:sz w:val="24"/>
        </w:rPr>
        <w:t>, подлежат исполнению Сторонами в полном объеме, за исключением случаев, когда в Договоре прямо указаны соответствующие изъятия.</w:t>
      </w: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tbl>
      <w:tblPr>
        <w:tblW w:w="106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9"/>
        <w:gridCol w:w="4968"/>
      </w:tblGrid>
      <w:tr w:rsidR="00612264">
        <w:tc>
          <w:tcPr>
            <w:tcW w:w="5678" w:type="dxa"/>
          </w:tcPr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ИСПОЛНИТЕЛЬ</w:t>
            </w:r>
          </w:p>
          <w:p w:rsidR="00612264" w:rsidRDefault="00E8755B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</w:t>
            </w: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  <w:tc>
          <w:tcPr>
            <w:tcW w:w="4968" w:type="dxa"/>
          </w:tcPr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ЗАКАЗЧИК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ПАО «Ростелеком»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</w:tr>
    </w:tbl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Приложение № 3 к Договору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на оказание услуг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№ ___________</w:t>
      </w: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E875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bookmarkStart w:id="12" w:name="тз"/>
      <w:r>
        <w:rPr>
          <w:rFonts w:ascii="Times New Roman" w:hAnsi="Times New Roman"/>
          <w:b/>
          <w:sz w:val="26"/>
        </w:rPr>
        <w:t>ТЕХНИЧЕСКОЕ ЗАДАНИЕ</w:t>
      </w:r>
      <w:bookmarkEnd w:id="12"/>
    </w:p>
    <w:p w:rsidR="00612264" w:rsidRDefault="00E8755B">
      <w:pPr>
        <w:rPr>
          <w:rFonts w:ascii="Times New Roman" w:hAnsi="Times New Roman"/>
          <w:i/>
          <w:sz w:val="26"/>
        </w:rPr>
      </w:pPr>
      <w:r>
        <w:br w:type="page"/>
      </w:r>
    </w:p>
    <w:p w:rsidR="00612264" w:rsidRDefault="00612264">
      <w:pPr>
        <w:spacing w:beforeAutospacing="1" w:afterAutospacing="1" w:line="240" w:lineRule="auto"/>
        <w:ind w:firstLine="709"/>
        <w:rPr>
          <w:rFonts w:ascii="Times New Roman" w:hAnsi="Times New Roman"/>
          <w:i/>
          <w:sz w:val="26"/>
        </w:rPr>
      </w:pPr>
    </w:p>
    <w:p w:rsidR="00612264" w:rsidRDefault="00612264">
      <w:pPr>
        <w:spacing w:after="0" w:line="240" w:lineRule="auto"/>
      </w:pPr>
    </w:p>
    <w:p w:rsidR="00612264" w:rsidRDefault="00E8755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Оглавление</w:t>
      </w:r>
    </w:p>
    <w:p w:rsidR="00612264" w:rsidRDefault="00612264">
      <w:pPr>
        <w:pStyle w:val="1ff3"/>
        <w:tabs>
          <w:tab w:val="right" w:leader="dot" w:pos="10466"/>
        </w:tabs>
      </w:pPr>
    </w:p>
    <w:p w:rsidR="00612264" w:rsidRDefault="00612264">
      <w:pPr>
        <w:pStyle w:val="1ff3"/>
        <w:tabs>
          <w:tab w:val="right" w:leader="dot" w:pos="10457"/>
        </w:tabs>
        <w:rPr>
          <w:b w:val="0"/>
          <w:i w:val="0"/>
        </w:rPr>
      </w:pPr>
    </w:p>
    <w:p w:rsidR="00612264" w:rsidRDefault="00E8755B">
      <w:pPr>
        <w:pStyle w:val="1ff3"/>
        <w:tabs>
          <w:tab w:val="left" w:pos="403"/>
          <w:tab w:val="right" w:leader="dot" w:pos="10457"/>
        </w:tabs>
        <w:rPr>
          <w:b w:val="0"/>
          <w:i w:val="0"/>
        </w:rPr>
      </w:pPr>
      <w:r>
        <w:rPr>
          <w:rFonts w:ascii="Times New Roman" w:hAnsi="Times New Roman"/>
        </w:rPr>
        <w:t>1</w:t>
      </w:r>
      <w:r>
        <w:rPr>
          <w:b w:val="0"/>
          <w:i w:val="0"/>
        </w:rPr>
        <w:tab/>
      </w:r>
      <w:r>
        <w:rPr>
          <w:rFonts w:ascii="Times New Roman" w:hAnsi="Times New Roman"/>
        </w:rPr>
        <w:t>Общие положения</w:t>
      </w:r>
      <w:r>
        <w:tab/>
        <w:t>15</w:t>
      </w:r>
    </w:p>
    <w:p w:rsidR="00612264" w:rsidRDefault="00E8755B">
      <w:pPr>
        <w:pStyle w:val="28"/>
        <w:tabs>
          <w:tab w:val="left" w:pos="601"/>
          <w:tab w:val="right" w:leader="dot" w:pos="10457"/>
        </w:tabs>
      </w:pPr>
      <w:r>
        <w:rPr>
          <w:rFonts w:ascii="Times New Roman" w:hAnsi="Times New Roman"/>
        </w:rPr>
        <w:t>1.1</w:t>
      </w:r>
      <w:r>
        <w:tab/>
      </w:r>
      <w:r>
        <w:rPr>
          <w:rFonts w:ascii="Times New Roman" w:hAnsi="Times New Roman"/>
        </w:rPr>
        <w:t>Термины и определения</w:t>
      </w:r>
      <w:r>
        <w:tab/>
        <w:t>15</w:t>
      </w:r>
    </w:p>
    <w:p w:rsidR="00612264" w:rsidRDefault="00E8755B">
      <w:pPr>
        <w:pStyle w:val="28"/>
        <w:tabs>
          <w:tab w:val="left" w:pos="601"/>
          <w:tab w:val="right" w:leader="dot" w:pos="10457"/>
        </w:tabs>
      </w:pPr>
      <w:r>
        <w:rPr>
          <w:rFonts w:ascii="Times New Roman" w:hAnsi="Times New Roman"/>
        </w:rPr>
        <w:t>1.2</w:t>
      </w:r>
      <w:r>
        <w:tab/>
      </w:r>
      <w:r>
        <w:rPr>
          <w:rFonts w:ascii="Times New Roman" w:hAnsi="Times New Roman"/>
        </w:rPr>
        <w:t>Цель создания документа</w:t>
      </w:r>
      <w:r>
        <w:tab/>
        <w:t>15</w:t>
      </w:r>
    </w:p>
    <w:p w:rsidR="00612264" w:rsidRDefault="00E8755B">
      <w:pPr>
        <w:pStyle w:val="28"/>
        <w:tabs>
          <w:tab w:val="left" w:pos="601"/>
          <w:tab w:val="right" w:leader="dot" w:pos="10457"/>
        </w:tabs>
      </w:pPr>
      <w:r>
        <w:rPr>
          <w:rFonts w:ascii="Times New Roman" w:hAnsi="Times New Roman"/>
        </w:rPr>
        <w:t>1.3</w:t>
      </w:r>
      <w:r>
        <w:tab/>
      </w:r>
      <w:r>
        <w:rPr>
          <w:rFonts w:ascii="Times New Roman" w:hAnsi="Times New Roman"/>
        </w:rPr>
        <w:t>Общие сведения</w:t>
      </w:r>
      <w:r>
        <w:tab/>
        <w:t>15</w:t>
      </w:r>
    </w:p>
    <w:p w:rsidR="00612264" w:rsidRDefault="00E8755B">
      <w:pPr>
        <w:pStyle w:val="32"/>
        <w:tabs>
          <w:tab w:val="left" w:pos="1100"/>
          <w:tab w:val="right" w:leader="dot" w:pos="10457"/>
        </w:tabs>
      </w:pPr>
      <w:r>
        <w:rPr>
          <w:rFonts w:ascii="Times New Roman" w:hAnsi="Times New Roman"/>
        </w:rPr>
        <w:t>1.3.1</w:t>
      </w:r>
      <w:r>
        <w:tab/>
      </w:r>
      <w:r>
        <w:rPr>
          <w:rFonts w:ascii="Times New Roman" w:hAnsi="Times New Roman"/>
        </w:rPr>
        <w:t>Основание для выполнения работ</w:t>
      </w:r>
      <w:r>
        <w:tab/>
        <w:t>15</w:t>
      </w:r>
    </w:p>
    <w:p w:rsidR="00612264" w:rsidRDefault="00E8755B">
      <w:pPr>
        <w:pStyle w:val="32"/>
        <w:tabs>
          <w:tab w:val="left" w:pos="1100"/>
          <w:tab w:val="right" w:leader="dot" w:pos="10457"/>
        </w:tabs>
      </w:pPr>
      <w:r>
        <w:rPr>
          <w:rFonts w:ascii="Times New Roman" w:hAnsi="Times New Roman"/>
        </w:rPr>
        <w:t>1.3.2</w:t>
      </w:r>
      <w:r>
        <w:tab/>
      </w:r>
      <w:r>
        <w:rPr>
          <w:rFonts w:ascii="Times New Roman" w:hAnsi="Times New Roman"/>
        </w:rPr>
        <w:t>Заказчик</w:t>
      </w:r>
      <w:r>
        <w:tab/>
        <w:t>15</w:t>
      </w:r>
    </w:p>
    <w:p w:rsidR="00612264" w:rsidRDefault="00E8755B">
      <w:pPr>
        <w:pStyle w:val="28"/>
        <w:tabs>
          <w:tab w:val="left" w:pos="601"/>
          <w:tab w:val="right" w:leader="dot" w:pos="10457"/>
        </w:tabs>
      </w:pPr>
      <w:r>
        <w:rPr>
          <w:rFonts w:ascii="Times New Roman" w:hAnsi="Times New Roman"/>
        </w:rPr>
        <w:t>1.4</w:t>
      </w:r>
      <w:r>
        <w:tab/>
        <w:t xml:space="preserve">Дополнения к </w:t>
      </w:r>
      <w:r>
        <w:rPr>
          <w:rFonts w:ascii="Times New Roman" w:hAnsi="Times New Roman"/>
        </w:rPr>
        <w:t>Техническому заданию</w:t>
      </w:r>
      <w:r>
        <w:tab/>
        <w:t>15</w:t>
      </w:r>
    </w:p>
    <w:p w:rsidR="00612264" w:rsidRDefault="00E8755B">
      <w:pPr>
        <w:pStyle w:val="28"/>
        <w:tabs>
          <w:tab w:val="left" w:pos="601"/>
          <w:tab w:val="right" w:leader="dot" w:pos="10457"/>
        </w:tabs>
      </w:pPr>
      <w:r>
        <w:rPr>
          <w:rFonts w:ascii="Times New Roman" w:hAnsi="Times New Roman"/>
        </w:rPr>
        <w:t>1.5</w:t>
      </w:r>
      <w:r>
        <w:tab/>
      </w:r>
      <w:r>
        <w:rPr>
          <w:rFonts w:ascii="Times New Roman" w:hAnsi="Times New Roman"/>
        </w:rPr>
        <w:t>Состав документации</w:t>
      </w:r>
      <w:r>
        <w:tab/>
        <w:t>16</w:t>
      </w:r>
    </w:p>
    <w:p w:rsidR="00612264" w:rsidRDefault="00E8755B">
      <w:pPr>
        <w:pStyle w:val="28"/>
        <w:tabs>
          <w:tab w:val="left" w:pos="601"/>
          <w:tab w:val="right" w:leader="dot" w:pos="10457"/>
        </w:tabs>
      </w:pPr>
      <w:r>
        <w:rPr>
          <w:rFonts w:ascii="Times New Roman" w:hAnsi="Times New Roman"/>
        </w:rPr>
        <w:t>1.6</w:t>
      </w:r>
      <w:r>
        <w:tab/>
      </w:r>
      <w:r>
        <w:rPr>
          <w:rFonts w:ascii="Times New Roman" w:hAnsi="Times New Roman"/>
        </w:rPr>
        <w:t>Согласование рабочей документации</w:t>
      </w:r>
      <w:r>
        <w:tab/>
        <w:t>16</w:t>
      </w:r>
    </w:p>
    <w:p w:rsidR="00612264" w:rsidRDefault="00E8755B">
      <w:pPr>
        <w:pStyle w:val="28"/>
        <w:tabs>
          <w:tab w:val="left" w:pos="601"/>
          <w:tab w:val="right" w:leader="dot" w:pos="10457"/>
        </w:tabs>
      </w:pPr>
      <w:r>
        <w:rPr>
          <w:rFonts w:ascii="Times New Roman" w:hAnsi="Times New Roman"/>
        </w:rPr>
        <w:t>1.7</w:t>
      </w:r>
      <w:r>
        <w:tab/>
      </w:r>
      <w:r>
        <w:rPr>
          <w:rFonts w:ascii="Times New Roman" w:hAnsi="Times New Roman"/>
        </w:rPr>
        <w:t>Требования к документированию</w:t>
      </w:r>
      <w:r>
        <w:tab/>
        <w:t>16</w:t>
      </w:r>
    </w:p>
    <w:p w:rsidR="00612264" w:rsidRDefault="00E8755B">
      <w:pPr>
        <w:pStyle w:val="28"/>
        <w:tabs>
          <w:tab w:val="left" w:pos="601"/>
          <w:tab w:val="right" w:leader="dot" w:pos="10457"/>
        </w:tabs>
      </w:pPr>
      <w:r>
        <w:rPr>
          <w:rFonts w:ascii="Times New Roman" w:hAnsi="Times New Roman"/>
        </w:rPr>
        <w:t>1.8</w:t>
      </w:r>
      <w:r>
        <w:tab/>
      </w:r>
      <w:r>
        <w:rPr>
          <w:rFonts w:ascii="Times New Roman" w:hAnsi="Times New Roman"/>
        </w:rPr>
        <w:t>Основные требования</w:t>
      </w:r>
      <w:r>
        <w:tab/>
        <w:t>16</w:t>
      </w:r>
    </w:p>
    <w:p w:rsidR="00612264" w:rsidRDefault="00E8755B">
      <w:pPr>
        <w:pStyle w:val="32"/>
        <w:tabs>
          <w:tab w:val="left" w:pos="1100"/>
          <w:tab w:val="right" w:leader="dot" w:pos="10457"/>
        </w:tabs>
      </w:pPr>
      <w:r>
        <w:rPr>
          <w:rFonts w:ascii="Times New Roman" w:hAnsi="Times New Roman"/>
        </w:rPr>
        <w:t>1.8.1</w:t>
      </w:r>
      <w:r>
        <w:tab/>
      </w:r>
      <w:r>
        <w:rPr>
          <w:rFonts w:ascii="Times New Roman" w:hAnsi="Times New Roman"/>
        </w:rPr>
        <w:t>Общие требования к регламентному техническому обслуживанию основных узлов центра обработки данных</w:t>
      </w:r>
      <w:r>
        <w:tab/>
        <w:t>16</w:t>
      </w:r>
    </w:p>
    <w:p w:rsidR="00612264" w:rsidRDefault="00E8755B">
      <w:pPr>
        <w:pStyle w:val="32"/>
        <w:tabs>
          <w:tab w:val="left" w:pos="1100"/>
          <w:tab w:val="right" w:leader="dot" w:pos="10457"/>
        </w:tabs>
      </w:pPr>
      <w:r>
        <w:rPr>
          <w:rFonts w:ascii="Times New Roman" w:hAnsi="Times New Roman"/>
        </w:rPr>
        <w:t xml:space="preserve">       1.8.2 Требования к организации службы аварийных выездов                                                                            16</w:t>
      </w:r>
    </w:p>
    <w:p w:rsidR="00612264" w:rsidRDefault="00E8755B">
      <w:pPr>
        <w:pStyle w:val="32"/>
        <w:tabs>
          <w:tab w:val="left" w:pos="1100"/>
          <w:tab w:val="right" w:leader="dot" w:pos="10457"/>
        </w:tabs>
        <w:rPr>
          <w:rFonts w:ascii="Times New Roman" w:hAnsi="Times New Roman"/>
        </w:rPr>
      </w:pPr>
      <w:r>
        <w:rPr>
          <w:rFonts w:ascii="Times New Roman" w:hAnsi="Times New Roman"/>
        </w:rPr>
        <w:t>1.8.3 Требования к организации службы регулярного обхода и журналирования внешнего состояния ЦОД   16</w:t>
      </w:r>
    </w:p>
    <w:p w:rsidR="00612264" w:rsidRDefault="00E8755B">
      <w:pPr>
        <w:pStyle w:val="28"/>
        <w:tabs>
          <w:tab w:val="left" w:pos="601"/>
          <w:tab w:val="right" w:leader="dot" w:pos="10457"/>
        </w:tabs>
      </w:pPr>
      <w:r>
        <w:rPr>
          <w:rFonts w:ascii="Times New Roman" w:hAnsi="Times New Roman"/>
        </w:rPr>
        <w:t>1.9</w:t>
      </w:r>
      <w:r>
        <w:tab/>
      </w:r>
      <w:r>
        <w:rPr>
          <w:rFonts w:ascii="Times New Roman" w:hAnsi="Times New Roman"/>
        </w:rPr>
        <w:t>СПЕЦИФИКАЦИЯ ПОДДЕРЖКИ</w:t>
      </w:r>
      <w:r>
        <w:t>……………………………………………………………………………………………………………19</w:t>
      </w:r>
    </w:p>
    <w:p w:rsidR="00612264" w:rsidRDefault="00E8755B">
      <w:pPr>
        <w:pStyle w:val="28"/>
        <w:tabs>
          <w:tab w:val="left" w:pos="799"/>
          <w:tab w:val="right" w:leader="dot" w:pos="10457"/>
        </w:tabs>
      </w:pPr>
      <w:r>
        <w:rPr>
          <w:rFonts w:ascii="Times New Roman" w:hAnsi="Times New Roman"/>
        </w:rPr>
        <w:t>1.10</w:t>
      </w:r>
      <w:r>
        <w:tab/>
      </w:r>
      <w:r>
        <w:rPr>
          <w:rFonts w:ascii="Times New Roman" w:hAnsi="Times New Roman"/>
        </w:rPr>
        <w:t>ПРОГРАММА ТЕХНИЧЕСКОГО ОБСЛУЖИВАНИЯ И ПОДДЕРЖКИ</w:t>
      </w:r>
      <w:r>
        <w:tab/>
        <w:t>25</w:t>
      </w:r>
    </w:p>
    <w:p w:rsidR="00612264" w:rsidRDefault="00612264"/>
    <w:p w:rsidR="00612264" w:rsidRDefault="00612264">
      <w:bookmarkStart w:id="13" w:name="bmBodyStart"/>
      <w:bookmarkEnd w:id="13"/>
    </w:p>
    <w:p w:rsidR="00612264" w:rsidRDefault="00E8755B">
      <w:pPr>
        <w:pStyle w:val="1"/>
        <w:spacing w:after="240"/>
        <w:ind w:hanging="43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Общие положения</w:t>
      </w:r>
    </w:p>
    <w:p w:rsidR="00612264" w:rsidRDefault="00E8755B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Термины и определения</w:t>
      </w:r>
    </w:p>
    <w:tbl>
      <w:tblPr>
        <w:tblW w:w="10254" w:type="dxa"/>
        <w:tblLayout w:type="fixed"/>
        <w:tblLook w:val="04A0" w:firstRow="1" w:lastRow="0" w:firstColumn="1" w:lastColumn="0" w:noHBand="0" w:noVBand="1"/>
      </w:tblPr>
      <w:tblGrid>
        <w:gridCol w:w="2891"/>
        <w:gridCol w:w="7363"/>
      </w:tblGrid>
      <w:tr w:rsidR="00612264">
        <w:trPr>
          <w:trHeight w:val="284"/>
          <w:tblHeader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  <w:shd w:val="clear" w:color="auto" w:fill="D9D9D9"/>
            <w:vAlign w:val="center"/>
          </w:tcPr>
          <w:p w:rsidR="00612264" w:rsidRDefault="00E8755B">
            <w:pPr>
              <w:pStyle w:val="m110"/>
              <w:spacing w:before="0"/>
              <w:ind w:firstLine="0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Термин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  <w:shd w:val="clear" w:color="auto" w:fill="D9D9D9"/>
          </w:tcPr>
          <w:p w:rsidR="00612264" w:rsidRDefault="00E8755B">
            <w:pPr>
              <w:pStyle w:val="m110"/>
              <w:spacing w:before="0"/>
              <w:ind w:firstLine="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</w:t>
            </w:r>
          </w:p>
        </w:tc>
      </w:tr>
      <w:tr w:rsidR="00612264">
        <w:trPr>
          <w:trHeight w:val="284"/>
          <w:tblHeader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  <w:shd w:val="clear" w:color="auto" w:fill="D9D9D9"/>
            <w:vAlign w:val="center"/>
          </w:tcPr>
          <w:p w:rsidR="00612264" w:rsidRDefault="00612264">
            <w:pPr>
              <w:pStyle w:val="m110"/>
              <w:spacing w:before="0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  <w:shd w:val="clear" w:color="auto" w:fill="D9D9D9"/>
          </w:tcPr>
          <w:p w:rsidR="00612264" w:rsidRDefault="00612264">
            <w:pPr>
              <w:pStyle w:val="m110"/>
              <w:spacing w:before="0"/>
              <w:ind w:firstLine="9"/>
              <w:rPr>
                <w:rFonts w:ascii="Times New Roman" w:hAnsi="Times New Roman"/>
                <w:sz w:val="24"/>
              </w:rPr>
            </w:pPr>
          </w:p>
        </w:tc>
      </w:tr>
      <w:tr w:rsidR="00612264">
        <w:trPr>
          <w:trHeight w:val="284"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КЦОД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Контейнерный центр обработки данных</w:t>
            </w:r>
          </w:p>
        </w:tc>
      </w:tr>
      <w:tr w:rsidR="00612264">
        <w:trPr>
          <w:trHeight w:val="284"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ДЭГ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Контейнер дизельной электростанции</w:t>
            </w:r>
          </w:p>
        </w:tc>
      </w:tr>
      <w:tr w:rsidR="00612264">
        <w:trPr>
          <w:trHeight w:val="284"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ИТ 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Информационные технологии</w:t>
            </w:r>
          </w:p>
        </w:tc>
      </w:tr>
      <w:tr w:rsidR="00612264">
        <w:trPr>
          <w:trHeight w:val="284"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СКС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Структурированная кабельная система</w:t>
            </w:r>
          </w:p>
        </w:tc>
      </w:tr>
      <w:tr w:rsidR="00612264">
        <w:trPr>
          <w:trHeight w:val="284"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СКУД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Система контроля и управления доступом</w:t>
            </w:r>
          </w:p>
        </w:tc>
      </w:tr>
      <w:tr w:rsidR="00612264">
        <w:trPr>
          <w:trHeight w:val="284"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Охранная сигнализация</w:t>
            </w:r>
          </w:p>
        </w:tc>
      </w:tr>
      <w:tr w:rsidR="00612264">
        <w:trPr>
          <w:trHeight w:val="284"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ЦОД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Центр обработки данных</w:t>
            </w:r>
          </w:p>
        </w:tc>
      </w:tr>
      <w:tr w:rsidR="00612264">
        <w:trPr>
          <w:trHeight w:val="284"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ДЭС 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Дизельная электростанция</w:t>
            </w:r>
          </w:p>
        </w:tc>
      </w:tr>
      <w:tr w:rsidR="00612264">
        <w:trPr>
          <w:trHeight w:val="284"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ДГУ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Дизель-генераторная установка</w:t>
            </w:r>
          </w:p>
        </w:tc>
      </w:tr>
      <w:tr w:rsidR="00612264">
        <w:trPr>
          <w:trHeight w:val="284"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ИБП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Источник бесперебойного питания</w:t>
            </w:r>
          </w:p>
        </w:tc>
      </w:tr>
      <w:tr w:rsidR="00612264">
        <w:trPr>
          <w:trHeight w:val="284"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АКБ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Аккумуляторная батарея</w:t>
            </w:r>
          </w:p>
        </w:tc>
      </w:tr>
      <w:tr w:rsidR="00612264">
        <w:trPr>
          <w:trHeight w:val="284"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ТО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Техническое обслуживание</w:t>
            </w:r>
          </w:p>
        </w:tc>
      </w:tr>
      <w:tr w:rsidR="00612264">
        <w:trPr>
          <w:trHeight w:val="284"/>
        </w:trPr>
        <w:tc>
          <w:tcPr>
            <w:tcW w:w="2891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ЗИП</w:t>
            </w:r>
          </w:p>
        </w:tc>
        <w:tc>
          <w:tcPr>
            <w:tcW w:w="7362" w:type="dxa"/>
            <w:tcBorders>
              <w:top w:val="dashed" w:sz="8" w:space="0" w:color="000000"/>
              <w:bottom w:val="dashed" w:sz="8" w:space="0" w:color="000000"/>
            </w:tcBorders>
          </w:tcPr>
          <w:p w:rsidR="00612264" w:rsidRDefault="00E8755B">
            <w:pPr>
              <w:pStyle w:val="m111"/>
              <w:spacing w:before="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Запасные части, инструменты, приспособления</w:t>
            </w:r>
          </w:p>
        </w:tc>
      </w:tr>
    </w:tbl>
    <w:p w:rsidR="00612264" w:rsidRDefault="00612264">
      <w:pPr>
        <w:rPr>
          <w:rFonts w:ascii="Times New Roman" w:hAnsi="Times New Roman"/>
        </w:rPr>
      </w:pPr>
    </w:p>
    <w:p w:rsidR="00612264" w:rsidRDefault="00E8755B">
      <w:pPr>
        <w:pStyle w:val="2"/>
        <w:spacing w:line="22" w:lineRule="atLeast"/>
        <w:ind w:hanging="578"/>
        <w:rPr>
          <w:rFonts w:ascii="Times New Roman" w:hAnsi="Times New Roman"/>
        </w:rPr>
      </w:pPr>
      <w:r>
        <w:rPr>
          <w:rFonts w:ascii="Times New Roman" w:hAnsi="Times New Roman"/>
        </w:rPr>
        <w:t>Цель создания документа</w:t>
      </w:r>
    </w:p>
    <w:p w:rsidR="00612264" w:rsidRDefault="00E8755B">
      <w:pPr>
        <w:spacing w:line="22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Предоставить информацию для организации предоставления услуг технического сопровождения КЦОД.</w:t>
      </w:r>
    </w:p>
    <w:p w:rsidR="00612264" w:rsidRDefault="00E8755B">
      <w:pPr>
        <w:pStyle w:val="2"/>
        <w:spacing w:line="22" w:lineRule="atLeast"/>
        <w:ind w:hanging="578"/>
        <w:rPr>
          <w:rFonts w:ascii="Times New Roman" w:hAnsi="Times New Roman"/>
        </w:rPr>
      </w:pPr>
      <w:r>
        <w:rPr>
          <w:rFonts w:ascii="Times New Roman" w:hAnsi="Times New Roman"/>
        </w:rPr>
        <w:t>Общие сведения</w:t>
      </w:r>
    </w:p>
    <w:p w:rsidR="00612264" w:rsidRDefault="00E8755B">
      <w:pPr>
        <w:pStyle w:val="3"/>
        <w:spacing w:before="360" w:line="22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Основание для выполнения работ</w:t>
      </w:r>
    </w:p>
    <w:p w:rsidR="00612264" w:rsidRDefault="00E8755B">
      <w:pPr>
        <w:spacing w:line="22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Потребность в предоставлении услуг технического сопровождения КЦОД</w:t>
      </w:r>
    </w:p>
    <w:p w:rsidR="00612264" w:rsidRDefault="00E8755B">
      <w:pPr>
        <w:pStyle w:val="3"/>
        <w:spacing w:before="360" w:line="22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Заказчик</w:t>
      </w:r>
    </w:p>
    <w:p w:rsidR="00612264" w:rsidRDefault="00E8755B">
      <w:pPr>
        <w:widowControl w:val="0"/>
        <w:spacing w:line="22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ПАО «Ростелеком»</w:t>
      </w:r>
    </w:p>
    <w:p w:rsidR="00612264" w:rsidRDefault="00E8755B">
      <w:pPr>
        <w:widowControl w:val="0"/>
        <w:spacing w:line="22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Адрес объекта: 600009, Россия, г. Владимир, ул. Промышленный проезд, д. 18</w:t>
      </w:r>
    </w:p>
    <w:p w:rsidR="00612264" w:rsidRDefault="00E8755B">
      <w:pPr>
        <w:pStyle w:val="2"/>
        <w:spacing w:line="22" w:lineRule="atLeast"/>
        <w:ind w:hanging="578"/>
        <w:rPr>
          <w:rFonts w:ascii="Times New Roman" w:hAnsi="Times New Roman"/>
        </w:rPr>
      </w:pPr>
      <w:r>
        <w:rPr>
          <w:rFonts w:ascii="Times New Roman" w:hAnsi="Times New Roman"/>
        </w:rPr>
        <w:t>Дополнения к Техническому заданию</w:t>
      </w:r>
    </w:p>
    <w:p w:rsidR="00612264" w:rsidRDefault="00E8755B">
      <w:pPr>
        <w:pStyle w:val="11f4"/>
        <w:spacing w:before="0" w:after="160" w:line="22" w:lineRule="atLeast"/>
      </w:pPr>
      <w:r>
        <w:t xml:space="preserve">При необходимости, на этапе проведения проектных работ, Исполнитель на основании настоящего документа может разработать дополнения к настоящему техническому заданию на выполнение регламентных и аварийных работ по техническому сопровождению центра обработки данных не входящих в круг вопросов, рассматриваемых данным техническим заданием. </w:t>
      </w:r>
    </w:p>
    <w:p w:rsidR="00612264" w:rsidRDefault="00E8755B">
      <w:pPr>
        <w:pStyle w:val="11f4"/>
        <w:spacing w:before="0" w:after="160" w:line="22" w:lineRule="atLeast"/>
        <w:rPr>
          <w:highlight w:val="lightGray"/>
        </w:rPr>
      </w:pPr>
      <w:r>
        <w:t xml:space="preserve">Разрабатываемые дополнения должны конкретизировать последовательность действий в рамках предоставления услуг технического сопровождения центра обработки данных и должны быть согласованы Заказчиком. Необходимость </w:t>
      </w:r>
      <w:r>
        <w:lastRenderedPageBreak/>
        <w:t xml:space="preserve">разработки вышеуказанного задания определить совместно с Заказчиком на этапе оказания услуг технического сопровождения. </w:t>
      </w:r>
    </w:p>
    <w:p w:rsidR="00612264" w:rsidRDefault="00E8755B">
      <w:pPr>
        <w:pStyle w:val="2"/>
        <w:spacing w:line="22" w:lineRule="atLeast"/>
        <w:ind w:hanging="578"/>
        <w:rPr>
          <w:rFonts w:ascii="Times New Roman" w:hAnsi="Times New Roman"/>
        </w:rPr>
      </w:pPr>
      <w:r>
        <w:rPr>
          <w:rFonts w:ascii="Times New Roman" w:hAnsi="Times New Roman"/>
        </w:rPr>
        <w:t>Состав документации</w:t>
      </w:r>
    </w:p>
    <w:p w:rsidR="00612264" w:rsidRDefault="00E8755B">
      <w:pPr>
        <w:spacing w:line="22" w:lineRule="atLeas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Документацию выполнить в следующем составе:</w:t>
      </w:r>
    </w:p>
    <w:p w:rsidR="00612264" w:rsidRDefault="00E8755B">
      <w:pPr>
        <w:pStyle w:val="11f4"/>
        <w:numPr>
          <w:ilvl w:val="0"/>
          <w:numId w:val="4"/>
        </w:numPr>
        <w:spacing w:before="0" w:after="0" w:line="360" w:lineRule="auto"/>
        <w:ind w:firstLine="567"/>
        <w:jc w:val="both"/>
      </w:pPr>
      <w:r>
        <w:t>Соглашение об уровне оказываемых услуг (SLA);</w:t>
      </w:r>
    </w:p>
    <w:p w:rsidR="00612264" w:rsidRDefault="00E8755B">
      <w:pPr>
        <w:pStyle w:val="11f4"/>
        <w:numPr>
          <w:ilvl w:val="0"/>
          <w:numId w:val="4"/>
        </w:numPr>
        <w:spacing w:before="0" w:after="0" w:line="360" w:lineRule="auto"/>
        <w:ind w:firstLine="567"/>
        <w:jc w:val="both"/>
      </w:pPr>
      <w:r>
        <w:t>Инструкция для персонала по проведению регламентного технического обслуживания дизельной электростанции и силового электрооборудования;</w:t>
      </w:r>
    </w:p>
    <w:p w:rsidR="00612264" w:rsidRDefault="00E8755B">
      <w:pPr>
        <w:pStyle w:val="11f4"/>
        <w:numPr>
          <w:ilvl w:val="0"/>
          <w:numId w:val="4"/>
        </w:numPr>
        <w:spacing w:before="0" w:after="0" w:line="360" w:lineRule="auto"/>
        <w:ind w:firstLine="567"/>
        <w:jc w:val="both"/>
      </w:pPr>
      <w:r>
        <w:t>Инструкция для персонала по проведению регламентного технического обслуживания системы отопления, вентиляции и кондиционирования;</w:t>
      </w:r>
    </w:p>
    <w:p w:rsidR="00612264" w:rsidRDefault="00E8755B">
      <w:pPr>
        <w:pStyle w:val="11f4"/>
        <w:numPr>
          <w:ilvl w:val="0"/>
          <w:numId w:val="4"/>
        </w:numPr>
        <w:spacing w:before="0" w:after="0" w:line="360" w:lineRule="auto"/>
        <w:ind w:firstLine="567"/>
        <w:jc w:val="both"/>
      </w:pPr>
      <w:r>
        <w:t>Инструкция для персонала по проведению регламентного технического обслуживания системы охранного видеонаблюдения;</w:t>
      </w:r>
    </w:p>
    <w:p w:rsidR="00612264" w:rsidRDefault="00E8755B">
      <w:pPr>
        <w:pStyle w:val="11f4"/>
        <w:numPr>
          <w:ilvl w:val="0"/>
          <w:numId w:val="4"/>
        </w:numPr>
        <w:spacing w:before="0" w:after="0" w:line="360" w:lineRule="auto"/>
        <w:ind w:firstLine="567"/>
        <w:jc w:val="both"/>
      </w:pPr>
      <w:r>
        <w:t>Инструкция для персонала по проведению регламентного технического обслуживания системы контроля и управления доступом (далее СКУД);</w:t>
      </w:r>
    </w:p>
    <w:p w:rsidR="00612264" w:rsidRDefault="00E8755B">
      <w:pPr>
        <w:pStyle w:val="11f4"/>
        <w:numPr>
          <w:ilvl w:val="0"/>
          <w:numId w:val="4"/>
        </w:numPr>
        <w:spacing w:before="0" w:after="0" w:line="360" w:lineRule="auto"/>
        <w:ind w:firstLine="567"/>
        <w:jc w:val="both"/>
      </w:pPr>
      <w:r>
        <w:t>Инструкция для персонала по проведению регламентного технического обслуживания системы охранной сигнализации (далее ОС);</w:t>
      </w:r>
    </w:p>
    <w:p w:rsidR="00612264" w:rsidRDefault="00E8755B">
      <w:pPr>
        <w:pStyle w:val="11f4"/>
        <w:numPr>
          <w:ilvl w:val="0"/>
          <w:numId w:val="4"/>
        </w:numPr>
        <w:spacing w:before="0" w:after="0" w:line="360" w:lineRule="auto"/>
        <w:ind w:firstLine="567"/>
        <w:jc w:val="both"/>
      </w:pPr>
      <w:r>
        <w:t>Инструкция для персонала по проведению регламентного технического обслуживания автоматической установки газового пожаротушения (в том числе система автоматической пожарной сигнализации);</w:t>
      </w:r>
    </w:p>
    <w:p w:rsidR="00612264" w:rsidRDefault="00E8755B">
      <w:pPr>
        <w:pStyle w:val="11f4"/>
        <w:numPr>
          <w:ilvl w:val="0"/>
          <w:numId w:val="4"/>
        </w:numPr>
        <w:spacing w:before="0" w:after="0" w:line="360" w:lineRule="auto"/>
        <w:ind w:firstLine="567"/>
        <w:jc w:val="both"/>
      </w:pPr>
      <w:r>
        <w:t>Инструкция для персонала по проведению регламентного технического обслуживания автоматизированной системы диспетчерского управления;</w:t>
      </w:r>
    </w:p>
    <w:p w:rsidR="00612264" w:rsidRDefault="00E8755B">
      <w:pPr>
        <w:pStyle w:val="11f4"/>
        <w:numPr>
          <w:ilvl w:val="0"/>
          <w:numId w:val="4"/>
        </w:numPr>
        <w:spacing w:before="0" w:after="0" w:line="360" w:lineRule="auto"/>
        <w:ind w:firstLine="567"/>
        <w:jc w:val="both"/>
      </w:pPr>
      <w:r>
        <w:t>Инструкция для персонала о порядке действий при возникновении аварийной ситуации, связанной с инженерной установкой ЦОД.</w:t>
      </w:r>
    </w:p>
    <w:p w:rsidR="00612264" w:rsidRDefault="00E8755B">
      <w:pPr>
        <w:pStyle w:val="2"/>
        <w:spacing w:line="22" w:lineRule="atLeast"/>
        <w:ind w:hanging="578"/>
        <w:rPr>
          <w:rFonts w:ascii="Times New Roman" w:hAnsi="Times New Roman"/>
        </w:rPr>
      </w:pPr>
      <w:r>
        <w:rPr>
          <w:rFonts w:ascii="Times New Roman" w:hAnsi="Times New Roman"/>
        </w:rPr>
        <w:t>Согласование рабочей документации</w:t>
      </w:r>
    </w:p>
    <w:p w:rsidR="00612264" w:rsidRDefault="00E8755B">
      <w:pPr>
        <w:pStyle w:val="11f4"/>
        <w:spacing w:before="0" w:after="160" w:line="22" w:lineRule="atLeast"/>
      </w:pPr>
      <w:r>
        <w:t>Рабочую документацию согласовывать с ответственными службами Заказчика. Состав служб Заказчик предоставляет Исполнителю на этапе заключения договора. Комплекты документации (рабочая версия) предъявляется на рассмотрение и согласование Заказчику в электронном виде, в формате PDF.</w:t>
      </w:r>
    </w:p>
    <w:p w:rsidR="00612264" w:rsidRDefault="00E8755B">
      <w:pPr>
        <w:spacing w:line="22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Комплекты документации (согласованная версия) предоставляются Заказчику, в двух экземплярах на бумажном носителе и в одном экземпляре на оптическом носителе CD-ROM. </w:t>
      </w:r>
    </w:p>
    <w:p w:rsidR="00612264" w:rsidRDefault="00E8755B">
      <w:pPr>
        <w:spacing w:line="22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Текстовые документы предъявляются в формате текстового редактора MS Word (.docx), структурные схемы и планы – в формате графического редактора AutoCAD (.dwg). Версии соответствующих редакторов должны быть не ниже 2000.</w:t>
      </w:r>
    </w:p>
    <w:p w:rsidR="00612264" w:rsidRDefault="00E8755B">
      <w:pPr>
        <w:pStyle w:val="2"/>
        <w:spacing w:line="22" w:lineRule="atLeast"/>
        <w:ind w:hanging="578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документированию</w:t>
      </w:r>
    </w:p>
    <w:p w:rsidR="00612264" w:rsidRDefault="00E8755B">
      <w:pPr>
        <w:spacing w:line="22" w:lineRule="atLeas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Документация оформляется на русском языке, за исключением общепринятых обозначений стандартов и оригинальных наименований оборудования и программного обеспечения зарубежных фирм.</w:t>
      </w:r>
    </w:p>
    <w:p w:rsidR="00612264" w:rsidRDefault="00E8755B">
      <w:pPr>
        <w:pStyle w:val="2"/>
        <w:spacing w:line="22" w:lineRule="atLeast"/>
        <w:ind w:hanging="578"/>
        <w:rPr>
          <w:rFonts w:ascii="Times New Roman" w:hAnsi="Times New Roman"/>
        </w:rPr>
      </w:pPr>
      <w:r>
        <w:rPr>
          <w:rFonts w:ascii="Times New Roman" w:hAnsi="Times New Roman"/>
        </w:rPr>
        <w:t>Основные требования</w:t>
      </w:r>
    </w:p>
    <w:p w:rsidR="00612264" w:rsidRDefault="00E8755B">
      <w:pPr>
        <w:pStyle w:val="3"/>
        <w:spacing w:before="360" w:line="22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Общие требования к регламентному техническому обслуживанию основных узлов центра обработки данных</w:t>
      </w:r>
    </w:p>
    <w:p w:rsidR="00612264" w:rsidRDefault="00E8755B">
      <w:pPr>
        <w:pStyle w:val="11f4"/>
        <w:numPr>
          <w:ilvl w:val="0"/>
          <w:numId w:val="5"/>
        </w:numPr>
        <w:spacing w:before="0" w:after="160" w:line="22" w:lineRule="atLeast"/>
      </w:pPr>
      <w:r>
        <w:t>Проводить регламентное техническое обслуживание основных узлов ЦОД согласно таблице 1.</w:t>
      </w:r>
    </w:p>
    <w:p w:rsidR="00612264" w:rsidRDefault="00E8755B">
      <w:pPr>
        <w:pStyle w:val="11f4"/>
        <w:numPr>
          <w:ilvl w:val="0"/>
          <w:numId w:val="5"/>
        </w:numPr>
        <w:spacing w:before="0" w:after="160" w:line="22" w:lineRule="atLeast"/>
        <w:rPr>
          <w:i/>
        </w:rPr>
      </w:pPr>
      <w:r>
        <w:t>Сформировать резерв запасных частей, инструментов, приспособлений (ЗИП), необходимый и достаточный для проведения регламентного ТО без ожидания поставки каких-либо активов. ЗИП организуется и пополняется Исполнителем за счет средств и по согласованию с Заказчиком, хранится на территории Заказчика, доступной сотрудникам Исполнителя.</w:t>
      </w:r>
    </w:p>
    <w:p w:rsidR="00612264" w:rsidRDefault="00E8755B">
      <w:pPr>
        <w:pStyle w:val="11f4"/>
        <w:numPr>
          <w:ilvl w:val="0"/>
          <w:numId w:val="5"/>
        </w:numPr>
        <w:spacing w:before="0" w:after="160" w:line="22" w:lineRule="atLeast"/>
        <w:rPr>
          <w:i/>
        </w:rPr>
      </w:pPr>
      <w:r>
        <w:lastRenderedPageBreak/>
        <w:t>Персонал, задействованный в работах по регламентному ТО ЦОД должен иметь действительные сертификаты и иные документы, подтверждающие компетенции и допуски в рамках обслуживаемой системы.</w:t>
      </w:r>
    </w:p>
    <w:p w:rsidR="00612264" w:rsidRDefault="00E8755B">
      <w:pPr>
        <w:pStyle w:val="11f4"/>
        <w:numPr>
          <w:ilvl w:val="0"/>
          <w:numId w:val="5"/>
        </w:numPr>
        <w:spacing w:before="0" w:after="160" w:line="22" w:lineRule="atLeast"/>
        <w:rPr>
          <w:i/>
        </w:rPr>
      </w:pPr>
      <w:r>
        <w:t>Необходимо оформить подробные инструкции для персонала по проведению регламентных работ по техническому обслуживанию.</w:t>
      </w:r>
    </w:p>
    <w:p w:rsidR="00612264" w:rsidRDefault="00E8755B">
      <w:pPr>
        <w:pStyle w:val="11f4"/>
        <w:spacing w:before="0" w:after="160" w:line="22" w:lineRule="atLeast"/>
        <w:rPr>
          <w:i/>
        </w:rPr>
      </w:pPr>
      <w:r>
        <w:rPr>
          <w:i/>
        </w:rPr>
        <w:t>Таблица 1. Необходимое количество процедур технического обслуживания ЦОД.</w:t>
      </w:r>
    </w:p>
    <w:tbl>
      <w:tblPr>
        <w:tblW w:w="10627" w:type="dxa"/>
        <w:tblLayout w:type="fixed"/>
        <w:tblLook w:val="04A0" w:firstRow="1" w:lastRow="0" w:firstColumn="1" w:lastColumn="0" w:noHBand="0" w:noVBand="1"/>
      </w:tblPr>
      <w:tblGrid>
        <w:gridCol w:w="7651"/>
        <w:gridCol w:w="2976"/>
      </w:tblGrid>
      <w:tr w:rsidR="00612264">
        <w:trPr>
          <w:trHeight w:val="735"/>
        </w:trPr>
        <w:tc>
          <w:tcPr>
            <w:tcW w:w="76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Наименование функционального блока</w:t>
            </w:r>
          </w:p>
        </w:tc>
        <w:tc>
          <w:tcPr>
            <w:tcW w:w="2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Количество необходимых операций ТО за год</w:t>
            </w:r>
          </w:p>
        </w:tc>
      </w:tr>
      <w:tr w:rsidR="00612264">
        <w:trPr>
          <w:trHeight w:val="831"/>
        </w:trPr>
        <w:tc>
          <w:tcPr>
            <w:tcW w:w="76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Сервисное обслуживание системы СКВ</w:t>
            </w:r>
            <w:r>
              <w:rPr>
                <w:rFonts w:ascii="Times New Roman" w:hAnsi="Times New Roman"/>
                <w:sz w:val="18"/>
              </w:rPr>
              <w:t xml:space="preserve"> (Осмотр, диагностика, проверка узлов и деталей. Проверка  параметров кондиционирования , снятие ошибок, проверка сигнализации , анализ , тех отчет).</w:t>
            </w:r>
          </w:p>
        </w:tc>
        <w:tc>
          <w:tcPr>
            <w:tcW w:w="2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</w:tr>
      <w:tr w:rsidR="00612264">
        <w:trPr>
          <w:trHeight w:val="978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Сервисное обслуживание системы ДГУ</w:t>
            </w:r>
            <w:r>
              <w:rPr>
                <w:rFonts w:ascii="Times New Roman" w:hAnsi="Times New Roman"/>
                <w:sz w:val="18"/>
              </w:rPr>
              <w:t xml:space="preserve"> (Осмотр, диагностика, проверка узлов и деталей. Проверка эл параметров, снятие ошибок, проверка сигнализации , анализ , тех отчет).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</w:tc>
      </w:tr>
      <w:tr w:rsidR="00612264">
        <w:trPr>
          <w:trHeight w:val="1580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Сервисное обслуживание системы ИБП </w:t>
            </w:r>
            <w:r>
              <w:rPr>
                <w:rFonts w:ascii="Times New Roman" w:hAnsi="Times New Roman"/>
                <w:sz w:val="18"/>
              </w:rPr>
              <w:t>(Осмотр, диагностика, проверка узлов и деталей. Проверка эл параметров, снятие ошибок, проверка сигнализации , анализ, тех отчет).</w:t>
            </w:r>
            <w:r>
              <w:rPr>
                <w:rFonts w:ascii="Times New Roman" w:hAnsi="Times New Roman"/>
                <w:sz w:val="18"/>
              </w:rPr>
              <w:br/>
            </w:r>
            <w:r>
              <w:rPr>
                <w:rFonts w:ascii="Times New Roman" w:hAnsi="Times New Roman"/>
                <w:sz w:val="18"/>
              </w:rPr>
              <w:br/>
            </w:r>
            <w:r>
              <w:rPr>
                <w:rFonts w:ascii="Times New Roman" w:hAnsi="Times New Roman"/>
                <w:b/>
                <w:sz w:val="18"/>
              </w:rPr>
              <w:t>Сервисное обслуживание системы ЭОМ,</w:t>
            </w:r>
            <w:r>
              <w:rPr>
                <w:rFonts w:ascii="Times New Roman" w:hAnsi="Times New Roman"/>
                <w:sz w:val="18"/>
              </w:rPr>
              <w:t xml:space="preserve"> щитового оборудования (Протяжка конт. групп, маркировка, клининг, проверка тепловых режимов). 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2 </w:t>
            </w:r>
          </w:p>
        </w:tc>
      </w:tr>
      <w:tr w:rsidR="00612264">
        <w:trPr>
          <w:trHeight w:val="975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Ежеквартальное Сервисное обслуживание системы АГПТ </w:t>
            </w:r>
            <w:r>
              <w:rPr>
                <w:rFonts w:ascii="Times New Roman" w:hAnsi="Times New Roman"/>
                <w:sz w:val="18"/>
              </w:rPr>
              <w:t>(плановое техническое обслуживание, осмотры  и проверки), мелкие ремонты  без кап. вложений.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</w:tr>
      <w:tr w:rsidR="00612264">
        <w:trPr>
          <w:trHeight w:val="1841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18"/>
              </w:rPr>
              <w:t>Ежеквартально сервисное обслуживание СКУД</w:t>
            </w:r>
            <w:r>
              <w:rPr>
                <w:rFonts w:ascii="Times New Roman" w:hAnsi="Times New Roman"/>
                <w:sz w:val="18"/>
              </w:rPr>
              <w:t>  (Проверка настройка электрозамков, контроллеров, считывателей, проверка работоспособности РИП, акб., обновление ПО).</w:t>
            </w:r>
            <w:r>
              <w:rPr>
                <w:rFonts w:ascii="Times New Roman" w:hAnsi="Times New Roman"/>
                <w:sz w:val="18"/>
              </w:rPr>
              <w:br/>
            </w:r>
            <w:r>
              <w:rPr>
                <w:rFonts w:ascii="Times New Roman" w:hAnsi="Times New Roman"/>
                <w:b/>
                <w:sz w:val="18"/>
              </w:rPr>
              <w:t>Ежеквартально сервисное обслуживание системы ОС</w:t>
            </w:r>
            <w:r>
              <w:rPr>
                <w:rFonts w:ascii="Times New Roman" w:hAnsi="Times New Roman"/>
                <w:sz w:val="18"/>
              </w:rPr>
              <w:t xml:space="preserve"> (Проверка настройка электрозамков, контроллеров, считывателей, проверка работоспособности РИП, акб., обновление ПО).</w:t>
            </w:r>
            <w:r>
              <w:rPr>
                <w:rFonts w:ascii="Times New Roman" w:hAnsi="Times New Roman"/>
                <w:sz w:val="18"/>
              </w:rPr>
              <w:br/>
            </w:r>
            <w:r>
              <w:rPr>
                <w:rFonts w:ascii="Times New Roman" w:hAnsi="Times New Roman"/>
                <w:b/>
                <w:sz w:val="18"/>
              </w:rPr>
              <w:t>Ежеквартально сервисное обслуживание системы ОТ</w:t>
            </w:r>
            <w:r>
              <w:rPr>
                <w:rFonts w:ascii="Times New Roman" w:hAnsi="Times New Roman"/>
                <w:sz w:val="18"/>
              </w:rPr>
              <w:t xml:space="preserve"> (Проверка настройка электрозамков, контроллеров, считывателей, проверка работоспособности РИП, акб., обновление ПО). 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</w:tr>
      <w:tr w:rsidR="00612264">
        <w:trPr>
          <w:trHeight w:val="984"/>
        </w:trPr>
        <w:tc>
          <w:tcPr>
            <w:tcW w:w="76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Ежеквартально сервисное обслуживание АСДУ </w:t>
            </w:r>
            <w:r>
              <w:rPr>
                <w:rFonts w:ascii="Times New Roman" w:hAnsi="Times New Roman"/>
                <w:sz w:val="18"/>
              </w:rPr>
              <w:t>(Проверка настройки контроллера, считывание ошибок, проверка работоспособности АСДУ, обновление ПО).</w:t>
            </w:r>
          </w:p>
        </w:tc>
        <w:tc>
          <w:tcPr>
            <w:tcW w:w="29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</w:t>
            </w:r>
          </w:p>
        </w:tc>
      </w:tr>
    </w:tbl>
    <w:p w:rsidR="00612264" w:rsidRDefault="00612264">
      <w:pPr>
        <w:pStyle w:val="11f4"/>
        <w:spacing w:before="0" w:after="160" w:line="22" w:lineRule="atLeast"/>
      </w:pPr>
      <w:bookmarkStart w:id="14" w:name="_Ref99866"/>
      <w:bookmarkStart w:id="15" w:name="_Ref99863"/>
      <w:bookmarkStart w:id="16" w:name="_Ref528390436"/>
      <w:bookmarkEnd w:id="14"/>
      <w:bookmarkEnd w:id="15"/>
      <w:bookmarkEnd w:id="16"/>
    </w:p>
    <w:p w:rsidR="00612264" w:rsidRDefault="00E8755B">
      <w:pPr>
        <w:pStyle w:val="3"/>
        <w:spacing w:before="360" w:line="22" w:lineRule="atLeast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организации службы аварийных выездов</w:t>
      </w:r>
    </w:p>
    <w:p w:rsidR="00612264" w:rsidRDefault="00E8755B">
      <w:pPr>
        <w:pStyle w:val="11f4"/>
        <w:numPr>
          <w:ilvl w:val="0"/>
          <w:numId w:val="5"/>
        </w:numPr>
        <w:spacing w:before="0" w:after="160" w:line="22" w:lineRule="atLeast"/>
      </w:pPr>
      <w:r>
        <w:t>Необходимо организовать круглосуточную службу мониторинга событий.</w:t>
      </w:r>
    </w:p>
    <w:p w:rsidR="00612264" w:rsidRDefault="00E8755B">
      <w:pPr>
        <w:pStyle w:val="11f4"/>
        <w:numPr>
          <w:ilvl w:val="0"/>
          <w:numId w:val="5"/>
        </w:numPr>
        <w:spacing w:before="0" w:after="160" w:line="22" w:lineRule="atLeast"/>
      </w:pPr>
      <w:r>
        <w:t>Время принятия в работу и первичной диагностики возможных причин неисправности в случае возникновения аварийной ситуации не должно превышать 1 часа с момента получения заявки.</w:t>
      </w:r>
    </w:p>
    <w:p w:rsidR="00612264" w:rsidRDefault="00E8755B">
      <w:pPr>
        <w:pStyle w:val="11f4"/>
        <w:numPr>
          <w:ilvl w:val="0"/>
          <w:numId w:val="5"/>
        </w:numPr>
        <w:spacing w:before="0" w:after="160" w:line="22" w:lineRule="atLeast"/>
      </w:pPr>
      <w:r>
        <w:t>Обеспечить возможность прибытия инженера на объект при возникновении аварийной ситуации в срок не превышающий 4 часа.</w:t>
      </w:r>
    </w:p>
    <w:p w:rsidR="00612264" w:rsidRDefault="00E8755B">
      <w:pPr>
        <w:pStyle w:val="11f4"/>
        <w:numPr>
          <w:ilvl w:val="0"/>
          <w:numId w:val="5"/>
        </w:numPr>
        <w:spacing w:before="0" w:after="160" w:line="22" w:lineRule="atLeast"/>
      </w:pPr>
      <w:r>
        <w:t>Организовывать и вести коммуникацию с авторизованными сервисными центрами, а также производителями оборудования в случае гарантийных и не гарантийных ремонтов и иных операций, направленных на восстановление работоспособности оборудования ЦОД, ставя в известность о подробностях коммуникации представителя Заказчика.</w:t>
      </w:r>
    </w:p>
    <w:p w:rsidR="00612264" w:rsidRDefault="00E8755B">
      <w:pPr>
        <w:pStyle w:val="3"/>
        <w:spacing w:before="360" w:line="22" w:lineRule="atLeast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организации службы регулярного обхода и журналирования внешнего состояния ЦОД.</w:t>
      </w:r>
    </w:p>
    <w:p w:rsidR="00612264" w:rsidRDefault="00E8755B">
      <w:pPr>
        <w:pStyle w:val="11f4"/>
        <w:numPr>
          <w:ilvl w:val="0"/>
          <w:numId w:val="5"/>
        </w:numPr>
        <w:spacing w:before="0" w:after="160" w:line="22" w:lineRule="atLeast"/>
      </w:pPr>
      <w:r>
        <w:t>Регистрировать заявки при обнаружении предаварийного состояния систем ЦОД в службу аварийных выездов.</w:t>
      </w:r>
    </w:p>
    <w:p w:rsidR="00612264" w:rsidRDefault="00612264">
      <w:pPr>
        <w:pStyle w:val="11f4"/>
        <w:spacing w:before="0" w:after="160" w:line="22" w:lineRule="atLeast"/>
      </w:pPr>
    </w:p>
    <w:p w:rsidR="00612264" w:rsidRDefault="00E8755B">
      <w:pPr>
        <w:pStyle w:val="11f4"/>
        <w:numPr>
          <w:ilvl w:val="0"/>
          <w:numId w:val="5"/>
        </w:numPr>
        <w:spacing w:before="0" w:after="160" w:line="22" w:lineRule="atLeast"/>
      </w:pPr>
      <w:r>
        <w:t>Регистрировать заявки для уборки прилегающей территории и внутренних пространств ЦОД, при необходимости.</w:t>
      </w:r>
    </w:p>
    <w:p w:rsidR="00612264" w:rsidRDefault="00E8755B">
      <w:pPr>
        <w:pStyle w:val="11f4"/>
        <w:numPr>
          <w:ilvl w:val="0"/>
          <w:numId w:val="5"/>
        </w:numPr>
        <w:spacing w:before="0" w:after="200" w:line="22" w:lineRule="atLeast"/>
        <w:sectPr w:rsidR="00612264">
          <w:pgSz w:w="11906" w:h="16838"/>
          <w:pgMar w:top="431" w:right="720" w:bottom="720" w:left="720" w:header="0" w:footer="0" w:gutter="0"/>
          <w:pgNumType w:start="1"/>
          <w:cols w:space="720"/>
          <w:formProt w:val="0"/>
          <w:docGrid w:linePitch="100"/>
        </w:sectPr>
      </w:pPr>
      <w:r>
        <w:t>Вести журнал, куда заносить информацию, полученную по результатам обхода.</w:t>
      </w:r>
      <w:r>
        <w:br w:type="page"/>
      </w:r>
    </w:p>
    <w:p w:rsidR="00612264" w:rsidRDefault="00612264">
      <w:pPr>
        <w:rPr>
          <w:rFonts w:ascii="Times New Roman" w:hAnsi="Times New Roman"/>
          <w:b/>
        </w:rPr>
      </w:pPr>
    </w:p>
    <w:p w:rsidR="00612264" w:rsidRDefault="00E8755B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СПЕЦИФИКАЦИЯ ПОДДЕРЖКИ</w:t>
      </w:r>
    </w:p>
    <w:tbl>
      <w:tblPr>
        <w:tblW w:w="15157" w:type="dxa"/>
        <w:tblLayout w:type="fixed"/>
        <w:tblLook w:val="04A0" w:firstRow="1" w:lastRow="0" w:firstColumn="1" w:lastColumn="0" w:noHBand="0" w:noVBand="1"/>
      </w:tblPr>
      <w:tblGrid>
        <w:gridCol w:w="698"/>
        <w:gridCol w:w="609"/>
        <w:gridCol w:w="1375"/>
        <w:gridCol w:w="1844"/>
        <w:gridCol w:w="1719"/>
        <w:gridCol w:w="1701"/>
        <w:gridCol w:w="5677"/>
        <w:gridCol w:w="970"/>
        <w:gridCol w:w="564"/>
      </w:tblGrid>
      <w:tr w:rsidR="00612264">
        <w:trPr>
          <w:trHeight w:val="780"/>
          <w:tblHeader/>
        </w:trPr>
        <w:tc>
          <w:tcPr>
            <w:tcW w:w="69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№</w:t>
            </w:r>
          </w:p>
        </w:tc>
        <w:tc>
          <w:tcPr>
            <w:tcW w:w="60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СИО</w:t>
            </w:r>
          </w:p>
        </w:tc>
        <w:tc>
          <w:tcPr>
            <w:tcW w:w="137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Подсистема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Производитель</w:t>
            </w:r>
          </w:p>
        </w:tc>
        <w:tc>
          <w:tcPr>
            <w:tcW w:w="171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Партномер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Серийный номер</w:t>
            </w:r>
          </w:p>
        </w:tc>
        <w:tc>
          <w:tcPr>
            <w:tcW w:w="56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Наименование оборудования</w:t>
            </w:r>
          </w:p>
        </w:tc>
        <w:tc>
          <w:tcPr>
            <w:tcW w:w="97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Ед-ца измерения</w:t>
            </w:r>
          </w:p>
        </w:tc>
        <w:tc>
          <w:tcPr>
            <w:tcW w:w="56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Кол-во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612264">
            <w:pPr>
              <w:pStyle w:val="ListParagraph11"/>
              <w:numPr>
                <w:ilvl w:val="0"/>
                <w:numId w:val="6"/>
              </w:num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60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ДЭС</w:t>
            </w: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spacing w:after="0" w:line="240" w:lineRule="auto"/>
              <w:jc w:val="center"/>
            </w:pPr>
            <w:r>
              <w:t>ТСС</w:t>
            </w:r>
          </w:p>
          <w:p w:rsidR="00612264" w:rsidRDefault="00612264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АД-250С-Т400-2РНМ9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Дизельный генератор ТСС АД-250С-Т400-2РНМ9</w:t>
            </w:r>
          </w:p>
        </w:tc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компл</w:t>
            </w:r>
          </w:p>
        </w:tc>
        <w:tc>
          <w:tcPr>
            <w:tcW w:w="5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Блок-контейнер Север ПБК-4,5 с внешними размерами (ДхШхВ) </w:t>
            </w:r>
            <w:r>
              <w:rPr>
                <w:rFonts w:ascii="Gotham Pro" w:hAnsi="Gotham Pro"/>
                <w:spacing w:val="4"/>
                <w:sz w:val="21"/>
                <w:highlight w:val="white"/>
              </w:rPr>
              <w:t>4500х2300х2500</w:t>
            </w:r>
            <w:r>
              <w:rPr>
                <w:rFonts w:ascii="Arial" w:hAnsi="Arial"/>
                <w:sz w:val="20"/>
              </w:rPr>
              <w:t>мм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компл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</w:pPr>
            <w:r>
              <w:t>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Lovato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RGK600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Контроллер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компл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</w:pPr>
            <w:r>
              <w:t>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Baudouin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6M16G350/5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Двигатель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компл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612264">
            <w:pPr>
              <w:jc w:val="center"/>
            </w:pP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Electrolux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ECH/AS-1500 ER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Конвектор Electrolux ECH/AS-1500 ER электрический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612264">
            <w:pPr>
              <w:jc w:val="center"/>
            </w:pP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Electrolux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ECH/AS-1000 ER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Конвектор Electrolux ECH/AS-1000 ER электрический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843425336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Светильник светодиодный линейный пылевлагозащищенный IP65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spacing w:after="0" w:line="240" w:lineRule="auto"/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Светильник аварийного освещения пост. Действия LED 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Устройство АВР ТСР1 400А 3Р 230В EKF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612264"/>
          <w:p w:rsidR="00612264" w:rsidRDefault="00E8755B">
            <w:pPr>
              <w:rPr>
                <w:rFonts w:ascii="Arial" w:hAnsi="Arial"/>
                <w:sz w:val="20"/>
              </w:rPr>
            </w:pPr>
            <w:r>
              <w:t xml:space="preserve">     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PowerSwitch</w:t>
            </w: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psds-4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Рубильник-выключатель 400A 3P c рукояткой управления для прямой установки PowerSwitch PROxima psds-4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шт.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ЭC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EKF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mccb99m-400-alax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Аварийный + дополнительный контакт ВА-99М 400 EKF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10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IEK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IND-YKM40-03-54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Корпус металлический ЩМП-3-0 (650х500х220мм) У2 IP54 RAL 3020 IND-YKM40-03-54 IEK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lastRenderedPageBreak/>
              <w:t>11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EKF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ВА-99М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Выключатель автоматический ВА-99М 400/400А 3P 42кА EKF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ИБП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ИМПУЛЬС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СТ250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ИБП ИМПУЛЬС МОДУЛЬ СТ250 Силовой шкаф для установки до 4 силовых блоков 50/62.5кВА, Макс мощность 25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ИБП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ИМПУЛЬС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Шкаф аккумуляторных батарей Batt. 100Ah W, in 800 mm cabinet (432V) Батарейная емкость 432 В / 100 А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ИБП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Rem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PDU Rem-2MC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PDU Rem-2MC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</w:t>
            </w:r>
          </w:p>
        </w:tc>
      </w:tr>
      <w:tr w:rsidR="00612264">
        <w:trPr>
          <w:trHeight w:val="76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</w:pPr>
            <w:r>
              <w:t>15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ИБП</w:t>
            </w: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YELLOW</w:t>
            </w: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HRL 12-400W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r>
              <w:t>Батарея аккумуляторная YELLOW HRL 12-400W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</w:t>
            </w:r>
          </w:p>
        </w:tc>
      </w:tr>
      <w:tr w:rsidR="00612264">
        <w:trPr>
          <w:trHeight w:val="76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РУБЕЖ-2ОП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r>
              <w:t>Прибор приемно-контрольный и управления «РУБЕЖ-2ОП»</w:t>
            </w:r>
          </w:p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прот. R3 пожарный адреcный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R3-Рубеж-ПДУ-ПТ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Пульт дистанционного управления R3-Рубеж-ПДУ-ПТ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РМ-1С-R3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Адресный релейный модуль РМ-1С-R3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ГК  "РУБЕЖ"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ИП 212-64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Извещатель пожарный ИП 212-64 прот.R3 Рубеж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20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Комплект стройсервис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ИО 102-20 А2П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Извещатель охранный ИО 102-20 А2П (2)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21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ОПОП 2-35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Оповещатель звуковой Рубеж ОПОП 2-35, 12В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УПН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Устройство подключения нагрузки Рубеж УПН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МПТ-1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автоматики пожаротушения МПТ-1 прот.R3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lastRenderedPageBreak/>
              <w:t>24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ЭДУ-ПТ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Элемент дистанционного управления ЭДУ-ПТ Рубеж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TANTOS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ББП-20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Блок питания TANTOS ББП-20 TS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Свирель-24V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Оповещатель охранно-пожарный звуковой Свирель-24V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ИВЭПР 12/5 2*7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Источник вторичного электропитания резервированный ИВЭПР 12/5 2*7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Delta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DT-1207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Батарея аккумуляторная Delta DT-1207 12V/7AH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Электротехника и</w:t>
            </w:r>
          </w:p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Оповещатель охранно-пожарный световой (табло) ЛЮКС-24 "Выход"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102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30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Электротехника и 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Оповещатель охранно-пожарный световой (табло) ЛЮКС-24 "Газ уходи"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31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Электротехника и 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Оповещатель охранно-пожарный световой (табло) ЛЮКС-24 "Автоматика отключена"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Электротехника и 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Оповещатель охранно-пожарный световой (табло) ЛЮКС-24 "Газ не входи" U-пит.24В, Iпотр.20мА; IP55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ЗАО НВП "Болид"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МП 24/12В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преобразователя МП 24/12В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Security Force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SF 1207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Pr="00E8755B" w:rsidRDefault="00E8755B">
            <w:pPr>
              <w:rPr>
                <w:rFonts w:ascii="Arial" w:hAnsi="Arial"/>
                <w:sz w:val="20"/>
                <w:lang w:val="en-US"/>
              </w:rPr>
            </w:pPr>
            <w:bookmarkStart w:id="17" w:name="OLE_LINK9"/>
            <w:r>
              <w:rPr>
                <w:rFonts w:ascii="Arial" w:hAnsi="Arial"/>
                <w:sz w:val="20"/>
              </w:rPr>
              <w:t>Батарея</w:t>
            </w:r>
            <w:r w:rsidRPr="00E8755B">
              <w:rPr>
                <w:rFonts w:ascii="Arial" w:hAnsi="Arial"/>
                <w:sz w:val="20"/>
                <w:lang w:val="en-US"/>
              </w:rPr>
              <w:t xml:space="preserve"> </w:t>
            </w:r>
            <w:r>
              <w:rPr>
                <w:rFonts w:ascii="Arial" w:hAnsi="Arial"/>
                <w:sz w:val="20"/>
              </w:rPr>
              <w:t>аккумуляторная</w:t>
            </w:r>
            <w:r w:rsidRPr="00E8755B">
              <w:rPr>
                <w:rFonts w:ascii="Arial" w:hAnsi="Arial"/>
                <w:sz w:val="20"/>
                <w:lang w:val="en-US"/>
              </w:rPr>
              <w:t xml:space="preserve"> </w:t>
            </w:r>
            <w:bookmarkEnd w:id="17"/>
            <w:r w:rsidRPr="00E8755B">
              <w:rPr>
                <w:rFonts w:ascii="Arial" w:hAnsi="Arial"/>
                <w:sz w:val="20"/>
                <w:lang w:val="en-US"/>
              </w:rPr>
              <w:t>Security Force SF 1207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НПО Пожарная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Сигнализатор давления газовый СДГ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НПО Пожарная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60-80-40-Л-ЭР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пожаротушения МПГ 60-80-40-Л-ЭР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lastRenderedPageBreak/>
              <w:t>37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НПО Пожарная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Газовый огнетушащий состав с хладоном 125 с зарядкой в модуль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кг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513-10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УДП 513-10 ПУСК ПОЖАРОТУШЕНИЯ (желтый)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НПО Пожарная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Газовый огнетушащий состав с хладоном 125 с зарядкой в модуль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кг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216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40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РМ-4-R3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релейный РМ-4-R3, адресный, РУБЕЖ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41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МДУ-1С-R3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управления клапаном дымоудаления или огнезадерживающим клапаном МДУ-1С-R3 Рубеж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bookmarkStart w:id="18" w:name="OLE_LINK3"/>
            <w:bookmarkStart w:id="19" w:name="OLE_LINK4"/>
            <w:r>
              <w:rPr>
                <w:rFonts w:ascii="Arial" w:hAnsi="Arial"/>
                <w:sz w:val="20"/>
              </w:rPr>
              <w:t>КСБ</w:t>
            </w:r>
            <w:bookmarkEnd w:id="18"/>
            <w:bookmarkEnd w:id="19"/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bookmarkStart w:id="20" w:name="OLE_LINK7"/>
            <w:bookmarkStart w:id="21" w:name="OLE_LINK8"/>
            <w:r>
              <w:rPr>
                <w:rFonts w:ascii="Arial" w:hAnsi="Arial"/>
                <w:sz w:val="20"/>
              </w:rPr>
              <w:t>ИО 102-40 Б3П</w:t>
            </w:r>
            <w:bookmarkEnd w:id="20"/>
            <w:bookmarkEnd w:id="21"/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Извещатель охранный магнитоконтактный ИО 102-40 Б3П (3)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  <w:bookmarkStart w:id="22" w:name="_Hlk204760043"/>
            <w:bookmarkEnd w:id="22"/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Изметалла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ОК.EI60.НО.ОПР.160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Клапан огнезадерж эл/мех привод с возвр пруж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Shuft Universe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RVX-250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Приточно-вытяжная вентиляционная установка Shuft Universe RVX-250 inv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15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СКУД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Perco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PERCo-CL15.3D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Контроллер замка PERCo-CL15.3D со встроенным считывателем для карт формата EMM и HID черный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9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СКУД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Tantos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TS-MAGIC White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Сенсорная кнопка выхода Tantos TS-MAGIC White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3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СКУД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Smartec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ST-ER115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Устройство разблокировки двери ST-ER115 с восстанавливаемой вставкой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3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СКУД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Олевс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М1-300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Замок электромагнитный Олевс М1-300 с уголком (белый)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3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lastRenderedPageBreak/>
              <w:t>49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СКУД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TANTOS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ББП-20 TS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Блок питания TANTOS ББП-20 TS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</w:tr>
      <w:tr w:rsidR="00612264">
        <w:trPr>
          <w:trHeight w:val="3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50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СКУД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TANTOS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TS-DC120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Доводчик дверной TS-DC120 Freeze белый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3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51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Hikvision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DS-2CD2123G2-IU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Видеокамера IP Hikvision DS-2CD2123G2-IU(2.8mm) 2Мп уличная купольная IP-камера с EXIR-подсветкой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</w:tr>
      <w:tr w:rsidR="00612264">
        <w:trPr>
          <w:trHeight w:val="3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Hikvision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DS-2CD2T23G2-4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Видеокамера Hikvision [DS-2CD2T23G2-4I(2.8mm)] 2Мп уличная цилиндрическая IP-камера с EXIR-подсветкой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</w:tr>
      <w:tr w:rsidR="00612264">
        <w:trPr>
          <w:trHeight w:val="76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Lovato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ATL610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Контроллер Lovato ATL610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76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Lovato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ATLDPS1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двойного питания Lovato ATLDPS1 для контроля и</w:t>
            </w:r>
            <w:r>
              <w:t xml:space="preserve"> </w:t>
            </w:r>
            <w:r>
              <w:rPr>
                <w:rFonts w:ascii="Arial" w:hAnsi="Arial"/>
                <w:sz w:val="20"/>
              </w:rPr>
              <w:t xml:space="preserve">измерения напряжение на входах контакторов 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bookmarkStart w:id="23" w:name="OLE_LINK1"/>
            <w:bookmarkStart w:id="24" w:name="OLE_LINK2"/>
            <w:r>
              <w:rPr>
                <w:rFonts w:ascii="Arial" w:hAnsi="Arial"/>
                <w:sz w:val="20"/>
              </w:rPr>
              <w:t>АСМУ</w:t>
            </w:r>
            <w:bookmarkEnd w:id="23"/>
            <w:bookmarkEnd w:id="24"/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Lovato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EXP1013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Изолированный Ethernet интерфейс Lovato EXP1013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Lovato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MMD9-C-RSDA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Многофункциональное измерительное устройство MMD9-C</w:t>
            </w:r>
            <w:r>
              <w:t xml:space="preserve"> </w:t>
            </w:r>
            <w:r>
              <w:rPr>
                <w:rFonts w:ascii="Arial" w:hAnsi="Arial"/>
                <w:sz w:val="20"/>
              </w:rPr>
              <w:t xml:space="preserve">LCD Дисплей [MMD9-C-RSDA] 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IPC2U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tGW-735i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Компактный шлюз tGW-735i Modbus TCP в Modbus RTU/ASCII, PoE 3xRS-485 с изоляцией, кабель питания CA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MEANWELL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HDR-30-24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Блок питания 24В,1.5А,36Вт HDR-30-24 MEANWELL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Интеллект модуль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WSensorEnc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Датчик протечки воды WSensorEnc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60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Интеллект модуль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RS-HT1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Датчик влажности и температуры цифровой RS-HT1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lastRenderedPageBreak/>
              <w:t>61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Интеллект модуль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HS-RS485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Датчик влажности и температуры окружающей среды HS-RS485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</w:tr>
      <w:tr w:rsidR="00612264">
        <w:trPr>
          <w:trHeight w:val="76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Inode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CE-35D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Сетевой контролер INode CE-35D - cетевой WEB / SNMP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SVA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SVA-35D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SVA-35D контроля электрических параметров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Интеллект модуль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XH-SCT-T36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Разъемный трансформатор тока XH-SCT-T36 600A/100mA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Вайбос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</w:pPr>
            <w:r>
              <w:t>ВР3025ФТ</w:t>
            </w:r>
          </w:p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Прецизионный кондиционер Вайбос ВР3025ФТ - 25,6 кВт подача вперед, 1200мм, подключения сверху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GREE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GUD160ZD1/B-S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Внутренний напольно-потолочный блок U match inverter GREE R32 GUD160ZD1/B-S in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GREE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GUD160W1/NhB-X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Pr="00E8755B" w:rsidRDefault="00E8755B">
            <w:pPr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</w:rPr>
              <w:t>Наружный</w:t>
            </w:r>
            <w:r w:rsidRPr="00E8755B">
              <w:rPr>
                <w:rFonts w:ascii="Arial" w:hAnsi="Arial"/>
                <w:sz w:val="20"/>
                <w:lang w:val="en-US"/>
              </w:rPr>
              <w:t xml:space="preserve"> </w:t>
            </w:r>
            <w:r>
              <w:rPr>
                <w:rFonts w:ascii="Arial" w:hAnsi="Arial"/>
                <w:sz w:val="20"/>
              </w:rPr>
              <w:t>блок</w:t>
            </w:r>
            <w:r w:rsidRPr="00E8755B">
              <w:rPr>
                <w:rFonts w:ascii="Arial" w:hAnsi="Arial"/>
                <w:sz w:val="20"/>
                <w:lang w:val="en-US"/>
              </w:rPr>
              <w:t xml:space="preserve"> U match inverter GREE R32 GUD160W1/NhB-X (380) ex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СРК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СРК-2.3У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Согласователь работы кондиционеров СРК-2.3У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</w:tbl>
    <w:p w:rsidR="00612264" w:rsidRDefault="00E8755B">
      <w:pPr>
        <w:sectPr w:rsidR="00612264">
          <w:pgSz w:w="16838" w:h="11906" w:orient="landscape"/>
          <w:pgMar w:top="720" w:right="431" w:bottom="720" w:left="720" w:header="0" w:footer="0" w:gutter="0"/>
          <w:pgNumType w:start="1"/>
          <w:cols w:space="720"/>
          <w:formProt w:val="0"/>
          <w:docGrid w:linePitch="100"/>
        </w:sectPr>
      </w:pPr>
      <w:r>
        <w:br w:type="page"/>
      </w:r>
    </w:p>
    <w:p w:rsidR="00612264" w:rsidRDefault="00E8755B">
      <w:pPr>
        <w:pStyle w:val="2"/>
        <w:spacing w:befor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ПРОГРАММА ТЕХНИЧЕСКОГО ОБСЛУЖИВАНИЯ И ПОДДЕРЖКИ</w:t>
      </w:r>
    </w:p>
    <w:p w:rsidR="00612264" w:rsidRDefault="00E8755B">
      <w:pPr>
        <w:numPr>
          <w:ilvl w:val="0"/>
          <w:numId w:val="7"/>
        </w:numPr>
        <w:spacing w:after="0" w:line="240" w:lineRule="auto"/>
        <w:ind w:firstLine="709"/>
        <w:rPr>
          <w:rFonts w:ascii="Times New Roman" w:hAnsi="Times New Roman"/>
          <w:b/>
          <w:caps/>
          <w:sz w:val="20"/>
        </w:rPr>
      </w:pPr>
      <w:r>
        <w:rPr>
          <w:rFonts w:ascii="Times New Roman" w:hAnsi="Times New Roman"/>
          <w:b/>
          <w:sz w:val="20"/>
        </w:rPr>
        <w:t>Список терминов и определений:</w:t>
      </w:r>
    </w:p>
    <w:p w:rsidR="00612264" w:rsidRDefault="00E8755B">
      <w:pPr>
        <w:numPr>
          <w:ilvl w:val="1"/>
          <w:numId w:val="7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Сервисный центр </w:t>
      </w:r>
      <w:r>
        <w:rPr>
          <w:rFonts w:ascii="Times New Roman" w:hAnsi="Times New Roman"/>
          <w:sz w:val="20"/>
        </w:rPr>
        <w:t>– служба технической поддержки Исполнителя.</w:t>
      </w:r>
    </w:p>
    <w:p w:rsidR="00612264" w:rsidRDefault="00E8755B">
      <w:pPr>
        <w:numPr>
          <w:ilvl w:val="1"/>
          <w:numId w:val="7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Ответственный – </w:t>
      </w:r>
      <w:r>
        <w:rPr>
          <w:rFonts w:ascii="Times New Roman" w:hAnsi="Times New Roman"/>
          <w:sz w:val="20"/>
        </w:rPr>
        <w:t>специалист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sz w:val="20"/>
        </w:rPr>
        <w:t>Исполнителя, назначенный для решения Заявки.</w:t>
      </w:r>
    </w:p>
    <w:p w:rsidR="00612264" w:rsidRDefault="00E8755B">
      <w:pPr>
        <w:numPr>
          <w:ilvl w:val="1"/>
          <w:numId w:val="7"/>
        </w:num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Рабочий день – </w:t>
      </w:r>
      <w:r>
        <w:rPr>
          <w:rFonts w:ascii="Times New Roman" w:hAnsi="Times New Roman"/>
          <w:sz w:val="20"/>
        </w:rPr>
        <w:t>промежуток времени с понедельника по пятницу с 8:00 до 17:00 по Московскому времени за исключением выходных и праздничных дней, согласно законодательству Российской федерации.</w:t>
      </w:r>
    </w:p>
    <w:p w:rsidR="00612264" w:rsidRDefault="00E8755B">
      <w:pPr>
        <w:numPr>
          <w:ilvl w:val="1"/>
          <w:numId w:val="7"/>
        </w:num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Рабочий час – </w:t>
      </w:r>
      <w:r>
        <w:rPr>
          <w:rFonts w:ascii="Times New Roman" w:hAnsi="Times New Roman"/>
          <w:sz w:val="20"/>
        </w:rPr>
        <w:t>астрономический час в пределах Рабочего дня.</w:t>
      </w:r>
    </w:p>
    <w:p w:rsidR="00612264" w:rsidRDefault="00E8755B">
      <w:pPr>
        <w:numPr>
          <w:ilvl w:val="1"/>
          <w:numId w:val="7"/>
        </w:num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Нерабочее время – </w:t>
      </w:r>
      <w:r>
        <w:rPr>
          <w:rFonts w:ascii="Times New Roman" w:hAnsi="Times New Roman"/>
          <w:sz w:val="20"/>
        </w:rPr>
        <w:t>промежуток времени с понедельника по пятницу с 17:00 до 8:00 по Московскому времени, а также выходные и праздничные дни, согласно законодательству Российской Федерации.</w:t>
      </w:r>
    </w:p>
    <w:p w:rsidR="00612264" w:rsidRDefault="00E8755B">
      <w:pPr>
        <w:numPr>
          <w:ilvl w:val="1"/>
          <w:numId w:val="7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Работоспособность –</w:t>
      </w:r>
      <w:r>
        <w:rPr>
          <w:rFonts w:ascii="Times New Roman" w:hAnsi="Times New Roman"/>
          <w:sz w:val="20"/>
        </w:rPr>
        <w:t xml:space="preserve"> оборудование считается работоспособным при его работе с сохранением основных технических параметров, указанных в технической документации, выполнение которых обеспечивает нормальное применение оборудования по назначению и использование для выполнения необходимых функций.</w:t>
      </w:r>
    </w:p>
    <w:p w:rsidR="00612264" w:rsidRDefault="00E8755B">
      <w:pPr>
        <w:numPr>
          <w:ilvl w:val="1"/>
          <w:numId w:val="7"/>
        </w:num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Время обслуживания</w:t>
      </w:r>
      <w:r>
        <w:rPr>
          <w:rFonts w:ascii="Times New Roman" w:hAnsi="Times New Roman"/>
          <w:sz w:val="20"/>
        </w:rPr>
        <w:t xml:space="preserve"> – режим времени, в рамках которого Исполнитель предоставляет Услуги. Время обслуживания определяется Услугой. Варианты времени обслуживания: </w:t>
      </w:r>
    </w:p>
    <w:p w:rsidR="00612264" w:rsidRDefault="00E8755B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8х5 – работа над заявкой ведется в рабочие дни с 8:00 до 17:00 (UTC +3:00), за исключением выходных дней и общероссийских праздников; </w:t>
      </w:r>
    </w:p>
    <w:p w:rsidR="00612264" w:rsidRDefault="00E8755B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24х7 – работа над заявкой ведется круглосуточно.</w:t>
      </w:r>
    </w:p>
    <w:p w:rsidR="00612264" w:rsidRDefault="00E8755B">
      <w:pPr>
        <w:numPr>
          <w:ilvl w:val="1"/>
          <w:numId w:val="7"/>
        </w:num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Время прибытия </w:t>
      </w:r>
      <w:r>
        <w:rPr>
          <w:rFonts w:ascii="Times New Roman" w:hAnsi="Times New Roman"/>
          <w:sz w:val="20"/>
        </w:rPr>
        <w:t>– время, в течение которого ответственный инженер со стороны Исполнителя прибудет на Объект с целью диагностики или восстановления работоспособности оборудования или программного обеспечения СИО КЦОД. Отсчет Времени прибытия начинается с момента принятия решения Исполнителем о невозможности устранения неисправности Удаленным способом, а также подтверждения со стороны Заказчика готовности допустить инженера (ов) Исполнителя на Объект.</w:t>
      </w:r>
    </w:p>
    <w:p w:rsidR="00612264" w:rsidRDefault="00E8755B">
      <w:pPr>
        <w:numPr>
          <w:ilvl w:val="1"/>
          <w:numId w:val="7"/>
        </w:num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Периодичность выполнения </w:t>
      </w:r>
      <w:r>
        <w:rPr>
          <w:rFonts w:ascii="Times New Roman" w:hAnsi="Times New Roman"/>
          <w:sz w:val="20"/>
        </w:rPr>
        <w:t>устанавливает периодичность оказания услуг. Конкретная дата проведения работ устанавливается по согласованию с Заказчиком.</w:t>
      </w:r>
    </w:p>
    <w:p w:rsidR="00612264" w:rsidRDefault="00E8755B">
      <w:pPr>
        <w:numPr>
          <w:ilvl w:val="1"/>
          <w:numId w:val="7"/>
        </w:num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 xml:space="preserve">Приоритет – </w:t>
      </w:r>
      <w:r>
        <w:rPr>
          <w:rFonts w:ascii="Times New Roman" w:hAnsi="Times New Roman"/>
          <w:sz w:val="20"/>
        </w:rPr>
        <w:t>параметр, отражающий важность инцидента для бизнеса и пользователя. Приоритет определяется представителем Заказчика путем оценки влияния проблемы на работоспособность систем при подаче Заявки в соответствии со следующим описанием:</w:t>
      </w:r>
    </w:p>
    <w:p w:rsidR="00612264" w:rsidRDefault="00E8755B">
      <w:pPr>
        <w:widowControl w:val="0"/>
        <w:numPr>
          <w:ilvl w:val="0"/>
          <w:numId w:val="9"/>
        </w:numPr>
        <w:tabs>
          <w:tab w:val="left" w:pos="1276"/>
        </w:tabs>
        <w:spacing w:after="0" w:line="240" w:lineRule="auto"/>
        <w:ind w:hanging="28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u w:val="single"/>
        </w:rPr>
        <w:t>Критичный приоритет</w:t>
      </w:r>
      <w:r>
        <w:rPr>
          <w:rFonts w:ascii="Times New Roman" w:hAnsi="Times New Roman"/>
          <w:sz w:val="20"/>
        </w:rPr>
        <w:t xml:space="preserve"> – оборудование и (или) программное обеспечение СИО КЦОД не работает, что приводит к остановке всех или одной из обслуживаемых систем.</w:t>
      </w:r>
    </w:p>
    <w:p w:rsidR="00612264" w:rsidRDefault="00E8755B">
      <w:pPr>
        <w:widowControl w:val="0"/>
        <w:numPr>
          <w:ilvl w:val="0"/>
          <w:numId w:val="9"/>
        </w:numPr>
        <w:tabs>
          <w:tab w:val="left" w:pos="1276"/>
        </w:tabs>
        <w:spacing w:after="0" w:line="240" w:lineRule="auto"/>
        <w:ind w:hanging="28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u w:val="single"/>
        </w:rPr>
        <w:t>Высокий приоритет</w:t>
      </w:r>
      <w:r>
        <w:rPr>
          <w:rFonts w:ascii="Times New Roman" w:hAnsi="Times New Roman"/>
          <w:sz w:val="20"/>
        </w:rPr>
        <w:t xml:space="preserve"> – частично нарушена работоспособность, либо значительно снижена отказоустойчивость или производительность оборудования и (или) программное обеспечение СИО КЦОД, но при этом создается критическая ситуация, при которой полная потеря работоспособности всего технологического процесса Заказчика может произойти в любой момент.</w:t>
      </w:r>
    </w:p>
    <w:p w:rsidR="00612264" w:rsidRDefault="00E8755B">
      <w:pPr>
        <w:widowControl w:val="0"/>
        <w:numPr>
          <w:ilvl w:val="0"/>
          <w:numId w:val="9"/>
        </w:numPr>
        <w:tabs>
          <w:tab w:val="left" w:pos="1276"/>
        </w:tabs>
        <w:spacing w:after="0" w:line="240" w:lineRule="auto"/>
        <w:ind w:hanging="28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u w:val="single"/>
        </w:rPr>
        <w:t>Средний приоритет</w:t>
      </w:r>
      <w:r>
        <w:rPr>
          <w:rFonts w:ascii="Times New Roman" w:hAnsi="Times New Roman"/>
          <w:sz w:val="20"/>
        </w:rPr>
        <w:t xml:space="preserve"> – незначительно нарушена работоспособность, либо производительность оборудования и (или) программное обеспечение СИО КЦОД, что не оказывает влияния на бизнес Заказчика.</w:t>
      </w:r>
    </w:p>
    <w:p w:rsidR="00612264" w:rsidRDefault="00E8755B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ПРИМЕЧАНИЕ</w:t>
      </w:r>
      <w:r>
        <w:rPr>
          <w:rFonts w:ascii="Times New Roman" w:hAnsi="Times New Roman"/>
          <w:sz w:val="20"/>
        </w:rPr>
        <w:t>: заявленный Заказчиком при открытии Заявки приоритет может быть изменен специалистом Исполнителя в случае уточнения в ходе выполнения Заявки фактического влияния заявленной проблемы на работоспособность оборудования и (или) программного обеспечения, а также в случае снижения влияния проблемы на работоспособность системы.</w:t>
      </w:r>
    </w:p>
    <w:p w:rsidR="00612264" w:rsidRDefault="00E8755B">
      <w:pPr>
        <w:numPr>
          <w:ilvl w:val="1"/>
          <w:numId w:val="7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Способ обработки Заявок – </w:t>
      </w:r>
      <w:r>
        <w:rPr>
          <w:rFonts w:ascii="Times New Roman" w:hAnsi="Times New Roman"/>
          <w:sz w:val="20"/>
        </w:rPr>
        <w:t>возможные способы обработки заявок определяются заказанной Услугой. В случае, если Услугой предусмотрено несколько способов обработки заявок, то способ выбирается ответственным инженером Исполнителя.</w:t>
      </w:r>
    </w:p>
    <w:p w:rsidR="00612264" w:rsidRDefault="00E8755B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Дистанционно – </w:t>
      </w:r>
      <w:r>
        <w:rPr>
          <w:rFonts w:ascii="Times New Roman" w:hAnsi="Times New Roman"/>
          <w:sz w:val="20"/>
        </w:rPr>
        <w:t>при данном способе работы над заявкой взаимодействие Исполнителя и Заказчика осуществляется по электронной почте и телефону.</w:t>
      </w:r>
    </w:p>
    <w:p w:rsidR="00612264" w:rsidRDefault="00E8755B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Удалённо –</w:t>
      </w:r>
      <w:r>
        <w:rPr>
          <w:rFonts w:ascii="Times New Roman" w:hAnsi="Times New Roman"/>
          <w:sz w:val="20"/>
        </w:rPr>
        <w:t xml:space="preserve"> при данном способе работа над заявкой осуществляется с помощью удалённого доступа к ресурсам заказчика.</w:t>
      </w:r>
    </w:p>
    <w:p w:rsidR="00612264" w:rsidRDefault="00E8755B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Выезд – </w:t>
      </w:r>
      <w:r>
        <w:rPr>
          <w:rFonts w:ascii="Times New Roman" w:hAnsi="Times New Roman"/>
          <w:sz w:val="20"/>
        </w:rPr>
        <w:t>работа над заявкой выполняется на месте эксплуатации оборудования и (или) программного обеспечения.</w:t>
      </w:r>
    </w:p>
    <w:p w:rsidR="00612264" w:rsidRDefault="00E8755B">
      <w:pPr>
        <w:numPr>
          <w:ilvl w:val="0"/>
          <w:numId w:val="7"/>
        </w:numPr>
        <w:spacing w:after="0"/>
        <w:ind w:firstLine="709"/>
        <w:rPr>
          <w:rFonts w:ascii="Times New Roman" w:hAnsi="Times New Roman"/>
          <w:b/>
          <w:caps/>
          <w:sz w:val="20"/>
        </w:rPr>
      </w:pPr>
      <w:r>
        <w:rPr>
          <w:rFonts w:ascii="Times New Roman" w:hAnsi="Times New Roman"/>
          <w:b/>
          <w:sz w:val="20"/>
        </w:rPr>
        <w:t>Программа технической поддержки:</w:t>
      </w:r>
    </w:p>
    <w:tbl>
      <w:tblPr>
        <w:tblW w:w="90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22"/>
        <w:gridCol w:w="6777"/>
      </w:tblGrid>
      <w:tr w:rsidR="00612264">
        <w:tc>
          <w:tcPr>
            <w:tcW w:w="23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12264" w:rsidRDefault="00E8755B">
            <w:pPr>
              <w:tabs>
                <w:tab w:val="left" w:pos="432"/>
              </w:tabs>
              <w:spacing w:before="12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Объем услуг</w:t>
            </w:r>
          </w:p>
        </w:tc>
        <w:tc>
          <w:tcPr>
            <w:tcW w:w="6776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numPr>
                <w:ilvl w:val="0"/>
                <w:numId w:val="10"/>
              </w:numPr>
              <w:tabs>
                <w:tab w:val="left" w:pos="263"/>
              </w:tabs>
              <w:spacing w:before="60" w:after="0"/>
              <w:ind w:firstLine="0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Сервисный Центр</w:t>
            </w:r>
          </w:p>
          <w:p w:rsidR="00612264" w:rsidRDefault="00E8755B">
            <w:pPr>
              <w:widowControl w:val="0"/>
              <w:numPr>
                <w:ilvl w:val="0"/>
                <w:numId w:val="10"/>
              </w:numPr>
              <w:tabs>
                <w:tab w:val="left" w:pos="263"/>
              </w:tabs>
              <w:spacing w:after="0"/>
              <w:ind w:hanging="456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Выделенный персональный куратор договора</w:t>
            </w:r>
          </w:p>
          <w:p w:rsidR="00612264" w:rsidRDefault="00E8755B">
            <w:pPr>
              <w:widowControl w:val="0"/>
              <w:numPr>
                <w:ilvl w:val="0"/>
                <w:numId w:val="10"/>
              </w:numPr>
              <w:tabs>
                <w:tab w:val="left" w:pos="263"/>
              </w:tabs>
              <w:spacing w:after="0"/>
              <w:ind w:hanging="456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Консультации</w:t>
            </w:r>
          </w:p>
          <w:p w:rsidR="00612264" w:rsidRDefault="00E8755B">
            <w:pPr>
              <w:numPr>
                <w:ilvl w:val="0"/>
                <w:numId w:val="10"/>
              </w:numPr>
              <w:tabs>
                <w:tab w:val="left" w:pos="263"/>
              </w:tabs>
              <w:spacing w:after="0"/>
              <w:ind w:firstLine="0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Восстановление работоспособности оборудования</w:t>
            </w:r>
          </w:p>
          <w:p w:rsidR="00612264" w:rsidRDefault="00E8755B">
            <w:pPr>
              <w:numPr>
                <w:ilvl w:val="0"/>
                <w:numId w:val="10"/>
              </w:numPr>
              <w:tabs>
                <w:tab w:val="left" w:pos="263"/>
              </w:tabs>
              <w:spacing w:after="120"/>
              <w:ind w:firstLine="0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Профилактическое обслуживание</w:t>
            </w:r>
          </w:p>
        </w:tc>
      </w:tr>
      <w:tr w:rsidR="00612264">
        <w:trPr>
          <w:trHeight w:val="655"/>
        </w:trPr>
        <w:tc>
          <w:tcPr>
            <w:tcW w:w="23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12264" w:rsidRDefault="00E8755B">
            <w:pPr>
              <w:tabs>
                <w:tab w:val="left" w:pos="432"/>
              </w:tabs>
              <w:spacing w:before="12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Сервисный центр</w:t>
            </w:r>
          </w:p>
        </w:tc>
        <w:tc>
          <w:tcPr>
            <w:tcW w:w="6776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Время обслуживания: </w:t>
            </w:r>
            <w:r>
              <w:rPr>
                <w:rFonts w:ascii="Times New Roman" w:hAnsi="Times New Roman"/>
                <w:sz w:val="20"/>
              </w:rPr>
              <w:t>24х7</w:t>
            </w:r>
          </w:p>
          <w:p w:rsidR="00612264" w:rsidRDefault="00E8755B">
            <w:pPr>
              <w:spacing w:after="6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Услуга включает в себя учет заявок от Заказчика.</w:t>
            </w:r>
          </w:p>
        </w:tc>
      </w:tr>
      <w:tr w:rsidR="00612264">
        <w:trPr>
          <w:trHeight w:val="1302"/>
        </w:trPr>
        <w:tc>
          <w:tcPr>
            <w:tcW w:w="2322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tabs>
                <w:tab w:val="left" w:pos="432"/>
              </w:tabs>
              <w:spacing w:before="12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Выделенный персональный куратор договора</w:t>
            </w:r>
          </w:p>
        </w:tc>
        <w:tc>
          <w:tcPr>
            <w:tcW w:w="6776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Для решения любых вопросов, связанных с оказанием услуг Заказчику, выделяется персональный куратор договора, помогающий и решающий любые выходящие за рамки текущего обслуживания вопросы, контролирующий выполнение условий договора и отвечающий за своевременное предоставление плановых услуг.</w:t>
            </w:r>
          </w:p>
        </w:tc>
      </w:tr>
      <w:tr w:rsidR="00612264">
        <w:tc>
          <w:tcPr>
            <w:tcW w:w="2322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tabs>
                <w:tab w:val="left" w:pos="432"/>
              </w:tabs>
              <w:spacing w:before="12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Консультации</w:t>
            </w:r>
          </w:p>
        </w:tc>
        <w:tc>
          <w:tcPr>
            <w:tcW w:w="6776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before="6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Время обслуживания: </w:t>
            </w:r>
            <w:r>
              <w:rPr>
                <w:rFonts w:ascii="Times New Roman" w:hAnsi="Times New Roman"/>
                <w:sz w:val="20"/>
              </w:rPr>
              <w:t>24х7</w:t>
            </w:r>
          </w:p>
          <w:p w:rsidR="00612264" w:rsidRDefault="00E8755B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Способы обработки заявок:</w:t>
            </w:r>
            <w:r>
              <w:rPr>
                <w:rFonts w:ascii="Times New Roman" w:hAnsi="Times New Roman"/>
                <w:sz w:val="20"/>
              </w:rPr>
              <w:t xml:space="preserve"> дистанционно</w:t>
            </w:r>
          </w:p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Услуга предоставляет возможность получения консультаций инженеров по различным техническим вопросам, связанным с эксплуатацией оборудования.</w:t>
            </w:r>
          </w:p>
        </w:tc>
      </w:tr>
      <w:tr w:rsidR="00612264">
        <w:tc>
          <w:tcPr>
            <w:tcW w:w="2322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tabs>
                <w:tab w:val="left" w:pos="432"/>
              </w:tabs>
              <w:spacing w:before="12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Время прибытия</w:t>
            </w:r>
          </w:p>
        </w:tc>
        <w:tc>
          <w:tcPr>
            <w:tcW w:w="6776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Время прибытия: </w:t>
            </w:r>
          </w:p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Для заявок критичного приоритета - в течение 24 часов с момента регистрации заявки.</w:t>
            </w:r>
          </w:p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Для заявок высокого приоритета - в течение пяти рабочих дней.</w:t>
            </w:r>
          </w:p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Для заявок среднего приоритета – не позднее даты очередного планового технического обслуживания.</w:t>
            </w:r>
          </w:p>
          <w:p w:rsidR="00612264" w:rsidRDefault="00612264">
            <w:pPr>
              <w:spacing w:before="60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</w:tr>
      <w:tr w:rsidR="00612264">
        <w:tc>
          <w:tcPr>
            <w:tcW w:w="23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12264" w:rsidRDefault="00E8755B">
            <w:pPr>
              <w:tabs>
                <w:tab w:val="left" w:pos="432"/>
              </w:tabs>
              <w:spacing w:before="12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Восстановление работоспособности оборудования</w:t>
            </w:r>
          </w:p>
        </w:tc>
        <w:tc>
          <w:tcPr>
            <w:tcW w:w="6776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Время обслуживания: </w:t>
            </w:r>
            <w:r>
              <w:rPr>
                <w:rFonts w:ascii="Times New Roman" w:hAnsi="Times New Roman"/>
                <w:sz w:val="20"/>
              </w:rPr>
              <w:t>8х5 – для заявок высокого и среднего приоритета; 24х7 – для заявок критичного приоритета.</w:t>
            </w:r>
          </w:p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Способы обработки заявок:</w:t>
            </w:r>
            <w:r>
              <w:rPr>
                <w:rFonts w:ascii="Times New Roman" w:hAnsi="Times New Roman"/>
                <w:sz w:val="20"/>
              </w:rPr>
              <w:t xml:space="preserve"> дистанционно, удалённо</w:t>
            </w:r>
            <w:r>
              <w:rPr>
                <w:rStyle w:val="a6"/>
                <w:rFonts w:ascii="Times New Roman" w:hAnsi="Times New Roman"/>
                <w:sz w:val="20"/>
              </w:rPr>
              <w:footnoteReference w:id="1"/>
            </w:r>
            <w:r>
              <w:rPr>
                <w:rFonts w:ascii="Times New Roman" w:hAnsi="Times New Roman"/>
                <w:sz w:val="20"/>
              </w:rPr>
              <w:t>, выезд</w:t>
            </w:r>
          </w:p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Услуга включает в себя: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проведение диагностики состояния систем при получении заявки от Заказчика о неисправности оборудования;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поиск и локализацию неисправностей оборудования, программного обеспечения и конфигураций;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восстановление монтажных соединений, устранение механических повреждений;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ремонт или замену</w:t>
            </w:r>
            <w:r>
              <w:rPr>
                <w:rStyle w:val="a6"/>
                <w:rFonts w:ascii="Times New Roman" w:hAnsi="Times New Roman"/>
                <w:sz w:val="20"/>
              </w:rPr>
              <w:footnoteReference w:id="2"/>
            </w:r>
            <w:r>
              <w:rPr>
                <w:rFonts w:ascii="Times New Roman" w:hAnsi="Times New Roman"/>
                <w:sz w:val="20"/>
              </w:rPr>
              <w:t xml:space="preserve"> вышедшего из строя элемента оборудования;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60" w:line="240" w:lineRule="auto"/>
              <w:ind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тестирование и настройку оборудования. Настройка оборудования заключается в проверке работоспособности оборудования и его наладке до достижения основных параметров, указанных в технической документации.</w:t>
            </w:r>
          </w:p>
        </w:tc>
      </w:tr>
      <w:tr w:rsidR="00612264">
        <w:tc>
          <w:tcPr>
            <w:tcW w:w="23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12264" w:rsidRDefault="00E8755B">
            <w:pPr>
              <w:tabs>
                <w:tab w:val="left" w:pos="432"/>
              </w:tabs>
              <w:spacing w:before="12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Профилактическое обслуживание</w:t>
            </w:r>
          </w:p>
        </w:tc>
        <w:tc>
          <w:tcPr>
            <w:tcW w:w="6776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before="60" w:after="60"/>
              <w:jc w:val="both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before="60" w:after="60"/>
              <w:jc w:val="both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Время обслуживания:</w:t>
            </w:r>
            <w:r>
              <w:rPr>
                <w:rFonts w:ascii="Times New Roman" w:hAnsi="Times New Roman"/>
                <w:sz w:val="20"/>
              </w:rPr>
              <w:t xml:space="preserve"> 8x5</w:t>
            </w:r>
          </w:p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Периодичность:</w:t>
            </w:r>
            <w:r>
              <w:rPr>
                <w:rFonts w:ascii="Times New Roman" w:hAnsi="Times New Roman"/>
                <w:sz w:val="20"/>
              </w:rPr>
              <w:t xml:space="preserve"> приведена в Приложении № 3 к Договору</w:t>
            </w:r>
          </w:p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Способы обработки заявок:</w:t>
            </w:r>
            <w:r>
              <w:rPr>
                <w:rFonts w:ascii="Times New Roman" w:hAnsi="Times New Roman"/>
                <w:sz w:val="20"/>
              </w:rPr>
              <w:t xml:space="preserve"> выезд</w:t>
            </w:r>
          </w:p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Услуга включает в себя: 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проведение диагностических работ с целью установления текущего состояния оборудования;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проведение профилактических работ. Требования к перечню работ при проведении профилактического обслуживания оборудования приведены в Приложении № 3 к Договору;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замену</w:t>
            </w:r>
            <w:r>
              <w:rPr>
                <w:rStyle w:val="a6"/>
                <w:rFonts w:ascii="Times New Roman" w:hAnsi="Times New Roman"/>
                <w:sz w:val="20"/>
              </w:rPr>
              <w:footnoteReference w:id="3"/>
            </w:r>
            <w:r>
              <w:rPr>
                <w:rFonts w:ascii="Times New Roman" w:hAnsi="Times New Roman"/>
                <w:sz w:val="20"/>
              </w:rPr>
              <w:t xml:space="preserve"> расходных материалов, при необходимости;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60" w:line="240" w:lineRule="auto"/>
              <w:ind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предоставление отчета для информирования Заказчика о результатах обслуживания, проводимого Исполнителем.</w:t>
            </w:r>
          </w:p>
        </w:tc>
      </w:tr>
    </w:tbl>
    <w:p w:rsidR="00612264" w:rsidRDefault="00612264">
      <w:pPr>
        <w:rPr>
          <w:rFonts w:ascii="Times New Roman" w:hAnsi="Times New Roman"/>
          <w:i/>
          <w:sz w:val="26"/>
        </w:rPr>
      </w:pPr>
    </w:p>
    <w:tbl>
      <w:tblPr>
        <w:tblW w:w="10647" w:type="dxa"/>
        <w:tblInd w:w="-874" w:type="dxa"/>
        <w:tblLayout w:type="fixed"/>
        <w:tblLook w:val="04A0" w:firstRow="1" w:lastRow="0" w:firstColumn="1" w:lastColumn="0" w:noHBand="0" w:noVBand="1"/>
      </w:tblPr>
      <w:tblGrid>
        <w:gridCol w:w="5679"/>
        <w:gridCol w:w="4968"/>
      </w:tblGrid>
      <w:tr w:rsidR="00612264">
        <w:tc>
          <w:tcPr>
            <w:tcW w:w="5678" w:type="dxa"/>
          </w:tcPr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ИСПОЛНИТЕЛЬ</w:t>
            </w:r>
          </w:p>
          <w:p w:rsidR="00612264" w:rsidRDefault="00E8755B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</w:t>
            </w: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  <w:tc>
          <w:tcPr>
            <w:tcW w:w="4968" w:type="dxa"/>
          </w:tcPr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ЗАКАЗЧИК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ПАО «Ростелеком»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</w:tr>
    </w:tbl>
    <w:p w:rsidR="00612264" w:rsidRDefault="00612264">
      <w:pPr>
        <w:sectPr w:rsidR="00612264">
          <w:pgSz w:w="11906" w:h="16838"/>
          <w:pgMar w:top="567" w:right="567" w:bottom="426" w:left="1985" w:header="0" w:footer="0" w:gutter="0"/>
          <w:cols w:space="720"/>
          <w:formProt w:val="0"/>
          <w:docGrid w:linePitch="100"/>
        </w:sectPr>
      </w:pP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lastRenderedPageBreak/>
        <w:t>Приложение № 4 к Договору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на оказание услуг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№ __________ </w:t>
      </w: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bookmarkStart w:id="25" w:name="заявка"/>
      <w:bookmarkEnd w:id="25"/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E8755B">
      <w:pPr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СПЕЦИФИКАЦИЯ ОБСЛУЖИВАНИЯ И ПОДДЕРЖКИ</w:t>
      </w:r>
    </w:p>
    <w:tbl>
      <w:tblPr>
        <w:tblW w:w="15157" w:type="dxa"/>
        <w:tblLayout w:type="fixed"/>
        <w:tblLook w:val="04A0" w:firstRow="1" w:lastRow="0" w:firstColumn="1" w:lastColumn="0" w:noHBand="0" w:noVBand="1"/>
      </w:tblPr>
      <w:tblGrid>
        <w:gridCol w:w="698"/>
        <w:gridCol w:w="609"/>
        <w:gridCol w:w="1375"/>
        <w:gridCol w:w="1844"/>
        <w:gridCol w:w="1719"/>
        <w:gridCol w:w="1701"/>
        <w:gridCol w:w="5677"/>
        <w:gridCol w:w="970"/>
        <w:gridCol w:w="564"/>
      </w:tblGrid>
      <w:tr w:rsidR="00612264">
        <w:trPr>
          <w:trHeight w:val="780"/>
          <w:tblHeader/>
        </w:trPr>
        <w:tc>
          <w:tcPr>
            <w:tcW w:w="69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№</w:t>
            </w:r>
          </w:p>
        </w:tc>
        <w:tc>
          <w:tcPr>
            <w:tcW w:w="60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СИО</w:t>
            </w:r>
          </w:p>
        </w:tc>
        <w:tc>
          <w:tcPr>
            <w:tcW w:w="137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Подсистема</w:t>
            </w:r>
          </w:p>
        </w:tc>
        <w:tc>
          <w:tcPr>
            <w:tcW w:w="184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Производитель</w:t>
            </w:r>
          </w:p>
        </w:tc>
        <w:tc>
          <w:tcPr>
            <w:tcW w:w="171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Партномер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Серийный номер</w:t>
            </w:r>
          </w:p>
        </w:tc>
        <w:tc>
          <w:tcPr>
            <w:tcW w:w="56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Наименование оборудования</w:t>
            </w:r>
          </w:p>
        </w:tc>
        <w:tc>
          <w:tcPr>
            <w:tcW w:w="97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Ед-ца измерения</w:t>
            </w:r>
          </w:p>
        </w:tc>
        <w:tc>
          <w:tcPr>
            <w:tcW w:w="56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Кол-во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612264">
            <w:pPr>
              <w:pStyle w:val="ListParagraph11"/>
              <w:numPr>
                <w:ilvl w:val="0"/>
                <w:numId w:val="6"/>
              </w:num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60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ДЭС</w:t>
            </w: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spacing w:after="0" w:line="240" w:lineRule="auto"/>
              <w:jc w:val="center"/>
            </w:pPr>
            <w:r>
              <w:t>ТСС</w:t>
            </w:r>
          </w:p>
          <w:p w:rsidR="00612264" w:rsidRDefault="00612264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АД-250С-Т400-2РНМ9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Дизельный генератор ТСС АД-250С-Т400-2РНМ9</w:t>
            </w:r>
          </w:p>
        </w:tc>
        <w:tc>
          <w:tcPr>
            <w:tcW w:w="9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компл</w:t>
            </w:r>
          </w:p>
        </w:tc>
        <w:tc>
          <w:tcPr>
            <w:tcW w:w="5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Блок-контейнер Север ПБК-4,5 с внешними размерами (ДхШхВ) </w:t>
            </w:r>
            <w:r>
              <w:rPr>
                <w:rFonts w:ascii="Gotham Pro" w:hAnsi="Gotham Pro"/>
                <w:spacing w:val="4"/>
                <w:sz w:val="21"/>
                <w:highlight w:val="white"/>
              </w:rPr>
              <w:t>4500х2300х2500</w:t>
            </w:r>
            <w:r>
              <w:rPr>
                <w:rFonts w:ascii="Arial" w:hAnsi="Arial"/>
                <w:sz w:val="20"/>
              </w:rPr>
              <w:t>мм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компл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</w:pPr>
            <w:r>
              <w:t>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Lovato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RGK600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Контроллер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компл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</w:pPr>
            <w:r>
              <w:t>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Baudouin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6M16G350/5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Двигатель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компл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612264">
            <w:pPr>
              <w:jc w:val="center"/>
            </w:pP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Electrolux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ECH/AS-1500 ER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Конвектор Electrolux ECH/AS-1500 ER электрический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612264">
            <w:pPr>
              <w:jc w:val="center"/>
            </w:pP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Electrolux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ECH/AS-1000 ER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Конвектор Electrolux ECH/AS-1000 ER электрический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843425336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Светильник светодиодный линейный пылевлагозащищенный IP65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spacing w:after="0" w:line="240" w:lineRule="auto"/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Светильник аварийного освещения пост. Действия LED 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Устройство АВР ТСР1 400А 3Р 230В EKF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612264"/>
          <w:p w:rsidR="00612264" w:rsidRDefault="00E8755B">
            <w:pPr>
              <w:rPr>
                <w:rFonts w:ascii="Arial" w:hAnsi="Arial"/>
                <w:sz w:val="20"/>
              </w:rPr>
            </w:pPr>
            <w:r>
              <w:t xml:space="preserve">     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PowerSwitch</w:t>
            </w: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psds-4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Рубильник-выключатель 400A 3P c рукояткой управления для прямой установки PowerSwitch PROxima psds-4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шт.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ЭC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EKF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mccb99m-400-alax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Аварийный + дополнительный контакт ВА-99М 400 EKF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10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IEK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IND-YKM40-03-54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Корпус металлический ЩМП-3-0 (650х500х220мм) У2 IP54 RAL 3020 IND-YKM40-03-54 IEK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11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EKF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ВА-99М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Выключатель автоматический ВА-99М 400/400А 3P 42кА EKF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ИБП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ИМПУЛЬС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СТ250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ИБП ИМПУЛЬС МОДУЛЬ СТ250 Силовой шкаф для установки до 4 силовых блоков 50/62.5кВА, Макс мощность 25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ИБП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ИМПУЛЬС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Шкаф аккумуляторных батарей Batt. 100Ah W, in 800 mm cabinet (432V) Батарейная емкость 432 В / 100 А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ИБП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Rem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PDU Rem-2MC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PDU Rem-2MC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</w:t>
            </w:r>
          </w:p>
        </w:tc>
      </w:tr>
      <w:tr w:rsidR="00612264">
        <w:trPr>
          <w:trHeight w:val="76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</w:pPr>
            <w:r>
              <w:t>15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ИБП</w:t>
            </w: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YELLOW</w:t>
            </w: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HRL 12-400W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r>
              <w:t>Батарея аккумуляторная YELLOW HRL 12-400W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</w:t>
            </w:r>
          </w:p>
        </w:tc>
      </w:tr>
      <w:tr w:rsidR="00612264">
        <w:trPr>
          <w:trHeight w:val="76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РУБЕЖ-2ОП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r>
              <w:t>Прибор приемно-контрольный и управления «РУБЕЖ-2ОП»</w:t>
            </w:r>
          </w:p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прот. R3 пожарный адреcный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R3-Рубеж-ПДУ-ПТ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Пульт дистанционного управления R3-Рубеж-ПДУ-ПТ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lastRenderedPageBreak/>
              <w:t>18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РМ-1С-R3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Адресный релейный модуль РМ-1С-R3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19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ГК  "РУБЕЖ"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ИП 212-64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Извещатель пожарный ИП 212-64 прот.R3 Рубеж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20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Комплект стройсервис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ИО 102-20 А2П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Извещатель охранный ИО 102-20 А2П (2)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21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ОПОП 2-35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Оповещатель звуковой Рубеж ОПОП 2-35, 12В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УПН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Устройство подключения нагрузки Рубеж УПН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МПТ-1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автоматики пожаротушения МПТ-1 прот.R3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ЭДУ-ПТ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Элемент дистанционного управления ЭДУ-ПТ Рубеж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TANTOS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ББП-20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Блок питания TANTOS ББП-20 TS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Свирель-24V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Оповещатель охранно-пожарный звуковой Свирель-24V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ИВЭПР 12/5 2*7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Источник вторичного электропитания резервированный ИВЭПР 12/5 2*7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Delta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DT-1207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Батарея аккумуляторная Delta DT-1207 12V/7AH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29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Электротехника и</w:t>
            </w:r>
          </w:p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Оповещатель охранно-пожарный световой (табло) ЛЮКС-24 "Выход"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102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lastRenderedPageBreak/>
              <w:t>30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Электротехника и 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Оповещатель охранно-пожарный световой (табло) ЛЮКС-24 "Газ уходи"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31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Электротехника и 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Оповещатель охранно-пожарный световой (табло) ЛЮКС-24 "Автоматика отключена"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Электротехника и 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Оповещатель охранно-пожарный световой (табло) ЛЮКС-24 "Газ не входи" U-пит.24В, Iпотр.20мА; IP55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ЗАО НВП "Болид"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МП 24/12В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преобразователя МП 24/12В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Security Force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SF 1207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Pr="00E8755B" w:rsidRDefault="00E8755B">
            <w:pPr>
              <w:rPr>
                <w:rFonts w:ascii="Arial" w:hAnsi="Arial"/>
                <w:sz w:val="20"/>
                <w:lang w:val="en-US"/>
              </w:rPr>
            </w:pPr>
            <w:bookmarkStart w:id="26" w:name="OLE_LINK9_Копия_1"/>
            <w:r>
              <w:rPr>
                <w:rFonts w:ascii="Arial" w:hAnsi="Arial"/>
                <w:sz w:val="20"/>
              </w:rPr>
              <w:t>Батарея</w:t>
            </w:r>
            <w:r w:rsidRPr="00E8755B">
              <w:rPr>
                <w:rFonts w:ascii="Arial" w:hAnsi="Arial"/>
                <w:sz w:val="20"/>
                <w:lang w:val="en-US"/>
              </w:rPr>
              <w:t xml:space="preserve"> </w:t>
            </w:r>
            <w:r>
              <w:rPr>
                <w:rFonts w:ascii="Arial" w:hAnsi="Arial"/>
                <w:sz w:val="20"/>
              </w:rPr>
              <w:t>аккумуляторная</w:t>
            </w:r>
            <w:r w:rsidRPr="00E8755B">
              <w:rPr>
                <w:rFonts w:ascii="Arial" w:hAnsi="Arial"/>
                <w:sz w:val="20"/>
                <w:lang w:val="en-US"/>
              </w:rPr>
              <w:t xml:space="preserve"> </w:t>
            </w:r>
            <w:bookmarkEnd w:id="26"/>
            <w:r w:rsidRPr="00E8755B">
              <w:rPr>
                <w:rFonts w:ascii="Arial" w:hAnsi="Arial"/>
                <w:sz w:val="20"/>
                <w:lang w:val="en-US"/>
              </w:rPr>
              <w:t>Security Force SF 1207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НПО Пожарная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Сигнализатор давления газовый СДГ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НПО Пожарная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60-80-40-Л-ЭР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пожаротушения МПГ 60-80-40-Л-ЭР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НПО Пожарная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Газовый огнетушащий состав с хладоном 125 с зарядкой в модуль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кг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513-10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УДП 513-10 ПУСК ПОЖАРОТУШЕНИЯ (желтый)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39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НПО Пожарная автоматика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Газовый огнетушащий состав с хладоном 125 с зарядкой в модуль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кг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216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40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РМ-4-R3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релейный РМ-4-R3, адресный, РУБЕЖ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lastRenderedPageBreak/>
              <w:t>41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Рубеж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МДУ-1С-R3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управления клапаном дымоудаления или огнезадерживающим клапаном МДУ-1С-R3 Рубеж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bookmarkStart w:id="27" w:name="OLE_LINK3_Копия_1"/>
            <w:bookmarkStart w:id="28" w:name="OLE_LINK4_Копия_1"/>
            <w:r>
              <w:rPr>
                <w:rFonts w:ascii="Arial" w:hAnsi="Arial"/>
                <w:sz w:val="20"/>
              </w:rPr>
              <w:t>КСБ</w:t>
            </w:r>
            <w:bookmarkEnd w:id="27"/>
            <w:bookmarkEnd w:id="28"/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612264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bookmarkStart w:id="29" w:name="OLE_LINK7_Копия_1"/>
            <w:bookmarkStart w:id="30" w:name="OLE_LINK8_Копия_1"/>
            <w:r>
              <w:rPr>
                <w:rFonts w:ascii="Arial" w:hAnsi="Arial"/>
                <w:sz w:val="20"/>
              </w:rPr>
              <w:t>ИО 102-40 Б3П</w:t>
            </w:r>
            <w:bookmarkEnd w:id="29"/>
            <w:bookmarkEnd w:id="30"/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Извещатель охранный магнитоконтактный ИО 102-40 Б3П (3)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  <w:bookmarkStart w:id="31" w:name="_Hlk204760043_Копия_1"/>
            <w:bookmarkEnd w:id="31"/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Изметалла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ОК.EI60.НО.ОПР.160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Клапан огнезадерж эл/мех привод с возвр пруж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Shuft Universe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RVX-250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Приточно-вытяжная вентиляционная установка Shuft Universe RVX-250 inv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15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СКУД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Perco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PERCo-CL15.3D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Контроллер замка PERCo-CL15.3D со встроенным считывателем для карт формата EMM и HID черный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9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СКУД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Tantos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TS-MAGIC White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Сенсорная кнопка выхода Tantos TS-MAGIC White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3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СКУД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Smartec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ST-ER115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Устройство разблокировки двери ST-ER115 с восстанавливаемой вставкой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3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СКУД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Олевс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М1-300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Замок электромагнитный Олевс М1-300 с уголком (белый)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3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49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СКУД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TANTOS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ББП-20 TS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Блок питания TANTOS ББП-20 TS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</w:tr>
      <w:tr w:rsidR="00612264">
        <w:trPr>
          <w:trHeight w:val="3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50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СКУД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TANTOS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TS-DC120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Доводчик дверной TS-DC120 Freeze белый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3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lastRenderedPageBreak/>
              <w:t>51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Hikvision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DS-2CD2123G2-IU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Видеокамера IP Hikvision DS-2CD2123G2-IU(2.8mm) 2Мп уличная купольная IP-камера с EXIR-подсветкой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</w:tr>
      <w:tr w:rsidR="00612264">
        <w:trPr>
          <w:trHeight w:val="30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СОТ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Hikvision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DS-2CD2T23G2-4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Видеокамера Hikvision [DS-2CD2T23G2-4I(2.8mm)] 2Мп уличная цилиндрическая IP-камера с EXIR-подсветкой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</w:tr>
      <w:tr w:rsidR="00612264">
        <w:trPr>
          <w:trHeight w:val="76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Lovato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ATL610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Контроллер Lovato ATL610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76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Lovato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ATLDPS1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двойного питания Lovato ATLDPS1 для контроля и</w:t>
            </w:r>
            <w:r>
              <w:t xml:space="preserve"> </w:t>
            </w:r>
            <w:r>
              <w:rPr>
                <w:rFonts w:ascii="Arial" w:hAnsi="Arial"/>
                <w:sz w:val="20"/>
              </w:rPr>
              <w:t xml:space="preserve">измерения напряжение на входах контакторов 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bookmarkStart w:id="32" w:name="OLE_LINK1_Копия_1"/>
            <w:bookmarkStart w:id="33" w:name="OLE_LINK2_Копия_1"/>
            <w:r>
              <w:rPr>
                <w:rFonts w:ascii="Arial" w:hAnsi="Arial"/>
                <w:sz w:val="20"/>
              </w:rPr>
              <w:t>АСМУ</w:t>
            </w:r>
            <w:bookmarkEnd w:id="32"/>
            <w:bookmarkEnd w:id="33"/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Lovato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EXP1013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Изолированный Ethernet интерфейс Lovato EXP1013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Lovato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MMD9-C-RSDA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Многофункциональное измерительное устройство MMD9-C</w:t>
            </w:r>
            <w:r>
              <w:t xml:space="preserve"> </w:t>
            </w:r>
            <w:r>
              <w:rPr>
                <w:rFonts w:ascii="Arial" w:hAnsi="Arial"/>
                <w:sz w:val="20"/>
              </w:rPr>
              <w:t xml:space="preserve">LCD Дисплей [MMD9-C-RSDA] 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IPC2U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tGW-735i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Компактный шлюз tGW-735i Modbus TCP в Modbus RTU/ASCII, PoE 3xRS-485 с изоляцией, кабель питания CA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MEANWELL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HDR-30-24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Блок питания 24В,1.5А,36Вт HDR-30-24 MEANWELL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59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Интеллект модуль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WSensorEnc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Датчик протечки воды WSensorEnc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60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Интеллект модуль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RS-HT1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Датчик влажности и температуры цифровой RS-HT1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lastRenderedPageBreak/>
              <w:t>61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Интеллект модуль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HS-RS485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Датчик влажности и температуры окружающей среды HS-RS485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</w:tr>
      <w:tr w:rsidR="00612264">
        <w:trPr>
          <w:trHeight w:val="76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62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Inode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CE-35D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Сетевой контролер INode CE-35D - cетевой WEB / SNMP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63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SVA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SVA-35D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Модуль SVA-35D контроля электрических параметров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510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64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АСМУ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Интеллект модуль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XH-SCT-T36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Разъемный трансформатор тока XH-SCT-T36 600A/100mA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65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Вайбос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</w:pPr>
            <w:r>
              <w:t>ВР3025ФТ</w:t>
            </w:r>
          </w:p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Прецизионный кондиционер Вайбос ВР3025ФТ - 25,6 кВт подача вперед, 1200мм, подключения сверху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66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GREE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GUD160ZD1/B-S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Внутренний напольно-потолочный блок U match inverter GREE R32 GUD160ZD1/B-S in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67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GREE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GUD160W1/NhB-X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Pr="00E8755B" w:rsidRDefault="00E8755B">
            <w:pPr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</w:rPr>
              <w:t>Наружный</w:t>
            </w:r>
            <w:r w:rsidRPr="00E8755B">
              <w:rPr>
                <w:rFonts w:ascii="Arial" w:hAnsi="Arial"/>
                <w:sz w:val="20"/>
                <w:lang w:val="en-US"/>
              </w:rPr>
              <w:t xml:space="preserve"> </w:t>
            </w:r>
            <w:r>
              <w:rPr>
                <w:rFonts w:ascii="Arial" w:hAnsi="Arial"/>
                <w:sz w:val="20"/>
              </w:rPr>
              <w:t>блок</w:t>
            </w:r>
            <w:r w:rsidRPr="00E8755B">
              <w:rPr>
                <w:rFonts w:ascii="Arial" w:hAnsi="Arial"/>
                <w:sz w:val="20"/>
                <w:lang w:val="en-US"/>
              </w:rPr>
              <w:t xml:space="preserve"> U match inverter GREE R32 GUD160W1/NhB-X (380) ex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7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t>68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СКВ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СРК</w:t>
            </w:r>
          </w:p>
        </w:tc>
        <w:tc>
          <w:tcPr>
            <w:tcW w:w="17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СРК-2.3У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612264">
            <w:pPr>
              <w:rPr>
                <w:rFonts w:ascii="Arial" w:hAnsi="Arial"/>
                <w:sz w:val="20"/>
              </w:rPr>
            </w:pPr>
          </w:p>
        </w:tc>
        <w:tc>
          <w:tcPr>
            <w:tcW w:w="56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spacing w:after="0" w:line="240" w:lineRule="auto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Согласователь работы кондиционеров СРК-2.3У</w:t>
            </w:r>
          </w:p>
        </w:tc>
        <w:tc>
          <w:tcPr>
            <w:tcW w:w="9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шт</w:t>
            </w:r>
          </w:p>
        </w:tc>
        <w:tc>
          <w:tcPr>
            <w:tcW w:w="5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</w:tr>
    </w:tbl>
    <w:p w:rsidR="00612264" w:rsidRDefault="00612264">
      <w:pPr>
        <w:jc w:val="center"/>
        <w:outlineLvl w:val="0"/>
        <w:rPr>
          <w:rFonts w:ascii="Times New Roman" w:hAnsi="Times New Roman"/>
          <w:b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tbl>
      <w:tblPr>
        <w:tblW w:w="13924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7121"/>
        <w:gridCol w:w="6803"/>
      </w:tblGrid>
      <w:tr w:rsidR="00612264">
        <w:tc>
          <w:tcPr>
            <w:tcW w:w="7120" w:type="dxa"/>
          </w:tcPr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ИСПОЛНИТЕЛЬ</w:t>
            </w:r>
          </w:p>
          <w:p w:rsidR="00612264" w:rsidRDefault="00E8755B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</w:t>
            </w: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________________________ </w:t>
            </w:r>
          </w:p>
          <w:p w:rsidR="00612264" w:rsidRDefault="00612264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803" w:type="dxa"/>
          </w:tcPr>
          <w:p w:rsidR="00612264" w:rsidRDefault="00E8755B">
            <w:pPr>
              <w:keepNext/>
              <w:keepLines/>
              <w:spacing w:after="0" w:line="240" w:lineRule="auto"/>
              <w:ind w:firstLine="146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ЗАКАЗЧИК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146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ПАО «Ростелеком»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146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146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146"/>
              <w:jc w:val="center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146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146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</w:tr>
      <w:tr w:rsidR="00612264">
        <w:tc>
          <w:tcPr>
            <w:tcW w:w="7120" w:type="dxa"/>
          </w:tcPr>
          <w:p w:rsidR="00612264" w:rsidRDefault="00612264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</w:rPr>
            </w:pPr>
          </w:p>
        </w:tc>
        <w:tc>
          <w:tcPr>
            <w:tcW w:w="6803" w:type="dxa"/>
          </w:tcPr>
          <w:p w:rsidR="00612264" w:rsidRDefault="00612264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</w:rPr>
            </w:pPr>
          </w:p>
        </w:tc>
      </w:tr>
    </w:tbl>
    <w:p w:rsidR="00612264" w:rsidRDefault="00612264">
      <w:pPr>
        <w:sectPr w:rsidR="00612264">
          <w:pgSz w:w="16838" w:h="11906" w:orient="landscape"/>
          <w:pgMar w:top="1985" w:right="567" w:bottom="567" w:left="567" w:header="0" w:footer="0" w:gutter="0"/>
          <w:cols w:space="720"/>
          <w:formProt w:val="0"/>
          <w:docGrid w:linePitch="100"/>
        </w:sectPr>
      </w:pP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lastRenderedPageBreak/>
        <w:t xml:space="preserve">Приложение № 5 к Договору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на оказание услуг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№ ___________</w:t>
      </w:r>
    </w:p>
    <w:p w:rsidR="00612264" w:rsidRDefault="00612264">
      <w:pPr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E8755B">
      <w:pPr>
        <w:spacing w:after="240"/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ПРОГРАММА ТЕХНИЧЕСКОГО ОБСЛУЖИВАНИЯ И ПОДДЕРЖКИ</w:t>
      </w:r>
    </w:p>
    <w:p w:rsidR="00612264" w:rsidRDefault="00E8755B">
      <w:pPr>
        <w:numPr>
          <w:ilvl w:val="0"/>
          <w:numId w:val="12"/>
        </w:numPr>
        <w:spacing w:after="0" w:line="240" w:lineRule="auto"/>
        <w:ind w:firstLine="349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</w:rPr>
        <w:t>Список терминов и определений:</w:t>
      </w:r>
    </w:p>
    <w:p w:rsidR="00612264" w:rsidRDefault="00E8755B">
      <w:pPr>
        <w:numPr>
          <w:ilvl w:val="1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Сервисный центр </w:t>
      </w:r>
      <w:r>
        <w:rPr>
          <w:rFonts w:ascii="Times New Roman" w:hAnsi="Times New Roman"/>
        </w:rPr>
        <w:t>– служба технической поддержки Исполнителя.</w:t>
      </w:r>
    </w:p>
    <w:p w:rsidR="00612264" w:rsidRDefault="00E8755B">
      <w:pPr>
        <w:numPr>
          <w:ilvl w:val="1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Ответственный – </w:t>
      </w:r>
      <w:r>
        <w:rPr>
          <w:rFonts w:ascii="Times New Roman" w:hAnsi="Times New Roman"/>
        </w:rPr>
        <w:t>специалист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Исполнителя, назначенный для решения Заявки.</w:t>
      </w:r>
    </w:p>
    <w:p w:rsidR="00612264" w:rsidRDefault="00E8755B">
      <w:pPr>
        <w:numPr>
          <w:ilvl w:val="1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Рабочий день – </w:t>
      </w:r>
      <w:r>
        <w:rPr>
          <w:rFonts w:ascii="Times New Roman" w:hAnsi="Times New Roman"/>
        </w:rPr>
        <w:t>промежуток времени с понедельника по пятницу с 8:00 до 17:00 по Московскому времени за исключением выходных и праздничных дней, согласно законодательству Российской федерации.</w:t>
      </w:r>
    </w:p>
    <w:p w:rsidR="00612264" w:rsidRDefault="00E8755B">
      <w:pPr>
        <w:numPr>
          <w:ilvl w:val="1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Рабочий час – </w:t>
      </w:r>
      <w:r>
        <w:rPr>
          <w:rFonts w:ascii="Times New Roman" w:hAnsi="Times New Roman"/>
        </w:rPr>
        <w:t>астрономический час в пределах Рабочего дня.</w:t>
      </w:r>
    </w:p>
    <w:p w:rsidR="00612264" w:rsidRDefault="00E8755B">
      <w:pPr>
        <w:numPr>
          <w:ilvl w:val="1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Нерабочее время – </w:t>
      </w:r>
      <w:r>
        <w:rPr>
          <w:rFonts w:ascii="Times New Roman" w:hAnsi="Times New Roman"/>
        </w:rPr>
        <w:t>промежуток времени с понедельника по пятницу с 17:00 до 8:00 по Московскому времени, а также выходные и праздничные дни, согласно законодательству Российской Федерации.</w:t>
      </w:r>
    </w:p>
    <w:p w:rsidR="00612264" w:rsidRDefault="00E8755B">
      <w:pPr>
        <w:numPr>
          <w:ilvl w:val="1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Работоспособность –</w:t>
      </w:r>
      <w:r>
        <w:rPr>
          <w:rFonts w:ascii="Times New Roman" w:hAnsi="Times New Roman"/>
        </w:rPr>
        <w:t xml:space="preserve"> оборудование считается работоспособным при его работе с сохранением основных технических параметров, указанных в технической документации, выполнение которых обеспечивает нормальное применение оборудования по назначению и использование для выполнения необходимых функций.</w:t>
      </w:r>
    </w:p>
    <w:p w:rsidR="00612264" w:rsidRDefault="00E8755B">
      <w:pPr>
        <w:numPr>
          <w:ilvl w:val="1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Время обслуживания</w:t>
      </w:r>
      <w:r>
        <w:rPr>
          <w:rFonts w:ascii="Times New Roman" w:hAnsi="Times New Roman"/>
        </w:rPr>
        <w:t xml:space="preserve"> – режим времени, в рамках которого Исполнитель предоставляет Услуги. Время обслуживания определяется Услугой. Варианты времени обслуживания: </w:t>
      </w:r>
    </w:p>
    <w:p w:rsidR="00612264" w:rsidRDefault="00E8755B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8х5 – работа над заявкой ведется в рабочие дни с 8:00 до 17:00 (UTC +3:00), за исключением выходных дней и общероссийских праздников; </w:t>
      </w:r>
    </w:p>
    <w:p w:rsidR="00612264" w:rsidRDefault="00E8755B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24х7 – работа над заявкой ведется круглосуточно.</w:t>
      </w:r>
    </w:p>
    <w:p w:rsidR="00612264" w:rsidRDefault="00E8755B">
      <w:pPr>
        <w:numPr>
          <w:ilvl w:val="1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Время прибытия </w:t>
      </w:r>
      <w:r>
        <w:rPr>
          <w:rFonts w:ascii="Times New Roman" w:hAnsi="Times New Roman"/>
        </w:rPr>
        <w:t>– время, в течение которого ответственный инженер со стороны Исполнителя прибудет на Объект с целью диагностики или восстановления работоспособности оборудования или программного обеспечения СИО КЦОД. Отсчет Времени прибытия начинается с момента принятия решения Исполнителем о невозможности устранения неисправности Удаленным способом, а также подтверждения со стороны Заказчика готовности допустить инженера (ов) Исполнителя на Объект.</w:t>
      </w:r>
    </w:p>
    <w:p w:rsidR="00612264" w:rsidRDefault="00E8755B">
      <w:pPr>
        <w:numPr>
          <w:ilvl w:val="1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Периодичность выполнения </w:t>
      </w:r>
      <w:r>
        <w:rPr>
          <w:rFonts w:ascii="Times New Roman" w:hAnsi="Times New Roman"/>
        </w:rPr>
        <w:t>устанавливает периодичность оказания услуг. Конкретная дата проведения работ устанавливается разделом 5 Технического задания.</w:t>
      </w:r>
    </w:p>
    <w:p w:rsidR="00612264" w:rsidRDefault="00E8755B">
      <w:pPr>
        <w:numPr>
          <w:ilvl w:val="1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Приоритет – </w:t>
      </w:r>
      <w:r>
        <w:rPr>
          <w:rFonts w:ascii="Times New Roman" w:hAnsi="Times New Roman"/>
        </w:rPr>
        <w:t>параметр, отражающий важность инцидента для бизнеса и пользователя. Приоритет определяется представителем Заказчика путем оценки влияния проблемы на работоспособность систем при подаче Заявки в соответствии со следующим описанием:</w:t>
      </w:r>
    </w:p>
    <w:p w:rsidR="00612264" w:rsidRDefault="00E8755B">
      <w:pPr>
        <w:widowControl w:val="0"/>
        <w:numPr>
          <w:ilvl w:val="0"/>
          <w:numId w:val="9"/>
        </w:numPr>
        <w:tabs>
          <w:tab w:val="left" w:pos="1276"/>
        </w:tabs>
        <w:spacing w:after="0" w:line="240" w:lineRule="auto"/>
        <w:ind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Критичный приоритет</w:t>
      </w:r>
      <w:r>
        <w:rPr>
          <w:rFonts w:ascii="Times New Roman" w:hAnsi="Times New Roman"/>
        </w:rPr>
        <w:t xml:space="preserve"> – оборудование и (или) программное обеспечение СИО КЦОД не работает, что приводит к остановке всех или одной из обслуживаемых систем.</w:t>
      </w:r>
    </w:p>
    <w:p w:rsidR="00612264" w:rsidRDefault="00E8755B">
      <w:pPr>
        <w:widowControl w:val="0"/>
        <w:numPr>
          <w:ilvl w:val="0"/>
          <w:numId w:val="9"/>
        </w:numPr>
        <w:tabs>
          <w:tab w:val="left" w:pos="1276"/>
        </w:tabs>
        <w:spacing w:after="0" w:line="240" w:lineRule="auto"/>
        <w:ind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Высокий приоритет</w:t>
      </w:r>
      <w:r>
        <w:rPr>
          <w:rFonts w:ascii="Times New Roman" w:hAnsi="Times New Roman"/>
        </w:rPr>
        <w:t xml:space="preserve"> – частично нарушена работоспособность, либо значительно снижена отказоустойчивость или производительность оборудования и (или) программное обеспечение СИО КЦОД, но при этом создается критическая ситуация, при которой полная потеря работоспособности всего технологического процесса Заказчика может произойти в любой момент.</w:t>
      </w:r>
    </w:p>
    <w:p w:rsidR="00612264" w:rsidRDefault="00E8755B">
      <w:pPr>
        <w:widowControl w:val="0"/>
        <w:numPr>
          <w:ilvl w:val="0"/>
          <w:numId w:val="9"/>
        </w:numPr>
        <w:tabs>
          <w:tab w:val="left" w:pos="1276"/>
        </w:tabs>
        <w:spacing w:after="0" w:line="240" w:lineRule="auto"/>
        <w:ind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Средний приоритет</w:t>
      </w:r>
      <w:r>
        <w:rPr>
          <w:rFonts w:ascii="Times New Roman" w:hAnsi="Times New Roman"/>
        </w:rPr>
        <w:t xml:space="preserve"> – незначительно нарушена работоспособность, либо производительность оборудования и (или) программное обеспечение СИО КЦОД, что не оказывает влияния на бизнес Заказчика.</w:t>
      </w:r>
    </w:p>
    <w:p w:rsidR="00612264" w:rsidRDefault="00E8755B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ПРИМЕЧАНИЕ</w:t>
      </w:r>
      <w:r>
        <w:rPr>
          <w:rFonts w:ascii="Times New Roman" w:hAnsi="Times New Roman"/>
        </w:rPr>
        <w:t>: заявленный Заказчиком при открытии Заявки приоритет может быть изменен специалистом Исполнителя в случае уточнения в ходе выполнения Заявки фактического влияния заявленной проблемы на работоспособность оборудования и (или) программного обеспечения, а также в случае снижения влияния проблемы на работоспособность системы.</w:t>
      </w:r>
    </w:p>
    <w:p w:rsidR="00612264" w:rsidRDefault="00E8755B">
      <w:pPr>
        <w:numPr>
          <w:ilvl w:val="1"/>
          <w:numId w:val="12"/>
        </w:num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Способ обработки Заявок – </w:t>
      </w:r>
      <w:r>
        <w:rPr>
          <w:rFonts w:ascii="Times New Roman" w:hAnsi="Times New Roman"/>
        </w:rPr>
        <w:t>возможные способы обработки заявок определяются заказанной Услугой. В случае, если Услугой предусмотрено несколько способов обработки заявок, то способ выбирается ответственным инженером Исполнителя.</w:t>
      </w:r>
    </w:p>
    <w:p w:rsidR="00612264" w:rsidRDefault="00E8755B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Дистанционно – </w:t>
      </w:r>
      <w:r>
        <w:rPr>
          <w:rFonts w:ascii="Times New Roman" w:hAnsi="Times New Roman"/>
        </w:rPr>
        <w:t>при данном способе работы над заявкой взаимодействие Исполнителя и Заказчика осуществляется по электронной почте и телефону.</w:t>
      </w:r>
    </w:p>
    <w:p w:rsidR="00612264" w:rsidRDefault="00E8755B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Удалённо –</w:t>
      </w:r>
      <w:r>
        <w:rPr>
          <w:rFonts w:ascii="Times New Roman" w:hAnsi="Times New Roman"/>
        </w:rPr>
        <w:t xml:space="preserve"> при данном способе работа над заявкой осуществляется с помощью удалённого доступа к ресурсам заказчика.</w:t>
      </w:r>
    </w:p>
    <w:p w:rsidR="00612264" w:rsidRDefault="00E8755B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Выезд – </w:t>
      </w:r>
      <w:r>
        <w:rPr>
          <w:rFonts w:ascii="Times New Roman" w:hAnsi="Times New Roman"/>
        </w:rPr>
        <w:t>работа над заявкой выполняется на месте эксплуатации оборудования и (или) программного обеспечения.</w:t>
      </w:r>
    </w:p>
    <w:p w:rsidR="00612264" w:rsidRDefault="00E8755B">
      <w:pPr>
        <w:numPr>
          <w:ilvl w:val="0"/>
          <w:numId w:val="12"/>
        </w:numPr>
        <w:spacing w:after="0"/>
        <w:ind w:firstLine="709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</w:rPr>
        <w:t>Программа технического обслуживания и поддержки:</w:t>
      </w:r>
    </w:p>
    <w:tbl>
      <w:tblPr>
        <w:tblW w:w="91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1"/>
        <w:gridCol w:w="6986"/>
      </w:tblGrid>
      <w:tr w:rsidR="00612264">
        <w:trPr>
          <w:trHeight w:val="1713"/>
        </w:trPr>
        <w:tc>
          <w:tcPr>
            <w:tcW w:w="21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12264" w:rsidRDefault="00E8755B">
            <w:pPr>
              <w:tabs>
                <w:tab w:val="left" w:pos="432"/>
              </w:tabs>
              <w:spacing w:before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услуг</w:t>
            </w:r>
          </w:p>
        </w:tc>
        <w:tc>
          <w:tcPr>
            <w:tcW w:w="6985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numPr>
                <w:ilvl w:val="0"/>
                <w:numId w:val="10"/>
              </w:numPr>
              <w:tabs>
                <w:tab w:val="left" w:pos="263"/>
              </w:tabs>
              <w:spacing w:before="60" w:after="0"/>
              <w:ind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Сервисный Центр</w:t>
            </w:r>
          </w:p>
          <w:p w:rsidR="00612264" w:rsidRDefault="00E8755B">
            <w:pPr>
              <w:widowControl w:val="0"/>
              <w:numPr>
                <w:ilvl w:val="0"/>
                <w:numId w:val="10"/>
              </w:numPr>
              <w:tabs>
                <w:tab w:val="left" w:pos="263"/>
              </w:tabs>
              <w:spacing w:after="0"/>
              <w:ind w:hanging="45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Выделенный персональный куратор договора</w:t>
            </w:r>
          </w:p>
          <w:p w:rsidR="00612264" w:rsidRDefault="00E8755B">
            <w:pPr>
              <w:widowControl w:val="0"/>
              <w:numPr>
                <w:ilvl w:val="0"/>
                <w:numId w:val="10"/>
              </w:numPr>
              <w:tabs>
                <w:tab w:val="left" w:pos="263"/>
              </w:tabs>
              <w:spacing w:after="0"/>
              <w:ind w:hanging="45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Консультации</w:t>
            </w:r>
          </w:p>
          <w:p w:rsidR="00612264" w:rsidRDefault="00E8755B">
            <w:pPr>
              <w:numPr>
                <w:ilvl w:val="0"/>
                <w:numId w:val="10"/>
              </w:numPr>
              <w:tabs>
                <w:tab w:val="left" w:pos="263"/>
              </w:tabs>
              <w:spacing w:after="0"/>
              <w:ind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Восстановление работоспособности оборудования</w:t>
            </w:r>
          </w:p>
          <w:p w:rsidR="00612264" w:rsidRDefault="00E8755B">
            <w:pPr>
              <w:numPr>
                <w:ilvl w:val="0"/>
                <w:numId w:val="10"/>
              </w:numPr>
              <w:tabs>
                <w:tab w:val="left" w:pos="263"/>
              </w:tabs>
              <w:spacing w:after="120"/>
              <w:ind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Профилактическое обслуживание</w:t>
            </w:r>
          </w:p>
        </w:tc>
      </w:tr>
      <w:tr w:rsidR="00612264">
        <w:trPr>
          <w:trHeight w:val="656"/>
        </w:trPr>
        <w:tc>
          <w:tcPr>
            <w:tcW w:w="21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12264" w:rsidRDefault="00E8755B">
            <w:pPr>
              <w:tabs>
                <w:tab w:val="left" w:pos="432"/>
              </w:tabs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Сервисный центр</w:t>
            </w:r>
          </w:p>
        </w:tc>
        <w:tc>
          <w:tcPr>
            <w:tcW w:w="6985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Время обслуживания: </w:t>
            </w:r>
            <w:r>
              <w:rPr>
                <w:rFonts w:ascii="Times New Roman" w:hAnsi="Times New Roman"/>
              </w:rPr>
              <w:t>24х7</w:t>
            </w:r>
          </w:p>
          <w:p w:rsidR="00612264" w:rsidRDefault="00612264">
            <w:pPr>
              <w:spacing w:after="60"/>
              <w:jc w:val="both"/>
              <w:rPr>
                <w:rFonts w:ascii="Times New Roman" w:hAnsi="Times New Roman"/>
              </w:rPr>
            </w:pPr>
          </w:p>
          <w:p w:rsidR="00612264" w:rsidRDefault="00E8755B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Услуга включает в себя учет заявок от Заказчика, а также гарантирует удаленный мониторинг жизнедеятельности ЦОД посредством подключения к системе управления. В случае выявления предаварийной ситуации, а также последствий аварии, инициируют процедуру регистрации и обработки инцидента без ожидания Заявки от Заказчика.</w:t>
            </w:r>
          </w:p>
        </w:tc>
      </w:tr>
      <w:tr w:rsidR="00612264">
        <w:trPr>
          <w:trHeight w:val="1304"/>
        </w:trPr>
        <w:tc>
          <w:tcPr>
            <w:tcW w:w="2121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tabs>
                <w:tab w:val="left" w:pos="432"/>
              </w:tabs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Выделенный персональный куратор договора</w:t>
            </w:r>
          </w:p>
        </w:tc>
        <w:tc>
          <w:tcPr>
            <w:tcW w:w="6985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Для решения любых вопросов, связанных с оказанием услуг Заказчику, выделяется персональный куратор договора, помогающий и решающий любые выходящие за рамки текущего обслуживания вопросы, контролирующий выполнение условий договора и отвечающий за своевременное предоставление плановых услуг.</w:t>
            </w:r>
          </w:p>
        </w:tc>
      </w:tr>
      <w:tr w:rsidR="00612264">
        <w:trPr>
          <w:trHeight w:val="1683"/>
        </w:trPr>
        <w:tc>
          <w:tcPr>
            <w:tcW w:w="2121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tabs>
                <w:tab w:val="left" w:pos="432"/>
              </w:tabs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Консультации</w:t>
            </w:r>
          </w:p>
        </w:tc>
        <w:tc>
          <w:tcPr>
            <w:tcW w:w="6985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before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Время обслуживания: </w:t>
            </w:r>
            <w:r>
              <w:rPr>
                <w:rFonts w:ascii="Times New Roman" w:hAnsi="Times New Roman"/>
              </w:rPr>
              <w:t>24х7</w:t>
            </w:r>
          </w:p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Способы обработки заявок:</w:t>
            </w:r>
            <w:r>
              <w:rPr>
                <w:rFonts w:ascii="Times New Roman" w:hAnsi="Times New Roman"/>
              </w:rPr>
              <w:t xml:space="preserve"> дистанционно</w:t>
            </w:r>
          </w:p>
          <w:p w:rsidR="00612264" w:rsidRDefault="00612264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Услуга предоставляет возможность получения консультаций инженеров по различным техническим вопросам, связанным с эксплуатацией оборудования.</w:t>
            </w:r>
          </w:p>
        </w:tc>
      </w:tr>
      <w:tr w:rsidR="00612264">
        <w:trPr>
          <w:trHeight w:val="2735"/>
        </w:trPr>
        <w:tc>
          <w:tcPr>
            <w:tcW w:w="2121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tabs>
                <w:tab w:val="left" w:pos="432"/>
              </w:tabs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Время прибытия</w:t>
            </w:r>
          </w:p>
        </w:tc>
        <w:tc>
          <w:tcPr>
            <w:tcW w:w="6985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Время прибытия: </w:t>
            </w:r>
          </w:p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заявок критичного приоритета - в течение одного календарного дня.</w:t>
            </w:r>
          </w:p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заявок высокого приоритета - в течение пяти рабочих дней.</w:t>
            </w:r>
          </w:p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заявок среднего приоритета – не позднее даты очередного планового технического обслуживания.</w:t>
            </w:r>
          </w:p>
          <w:p w:rsidR="00612264" w:rsidRDefault="00612264">
            <w:pPr>
              <w:spacing w:before="60"/>
              <w:jc w:val="both"/>
              <w:rPr>
                <w:rFonts w:ascii="Times New Roman" w:hAnsi="Times New Roman"/>
                <w:b/>
              </w:rPr>
            </w:pPr>
          </w:p>
        </w:tc>
      </w:tr>
      <w:tr w:rsidR="00612264">
        <w:trPr>
          <w:trHeight w:val="4283"/>
        </w:trPr>
        <w:tc>
          <w:tcPr>
            <w:tcW w:w="21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12264" w:rsidRDefault="00E8755B">
            <w:pPr>
              <w:tabs>
                <w:tab w:val="left" w:pos="432"/>
              </w:tabs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Восстановление работоспособности оборудования</w:t>
            </w:r>
          </w:p>
        </w:tc>
        <w:tc>
          <w:tcPr>
            <w:tcW w:w="6985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Время обслуживания: </w:t>
            </w:r>
            <w:r>
              <w:rPr>
                <w:rFonts w:ascii="Times New Roman" w:hAnsi="Times New Roman"/>
              </w:rPr>
              <w:t>24х7</w:t>
            </w:r>
          </w:p>
          <w:tbl>
            <w:tblPr>
              <w:tblW w:w="6833" w:type="dxa"/>
              <w:tblLayout w:type="fixed"/>
              <w:tblLook w:val="04A0" w:firstRow="1" w:lastRow="0" w:firstColumn="1" w:lastColumn="0" w:noHBand="0" w:noVBand="1"/>
            </w:tblPr>
            <w:tblGrid>
              <w:gridCol w:w="1727"/>
              <w:gridCol w:w="1408"/>
              <w:gridCol w:w="1368"/>
              <w:gridCol w:w="2330"/>
            </w:tblGrid>
            <w:tr w:rsidR="00612264">
              <w:trPr>
                <w:trHeight w:val="294"/>
              </w:trPr>
              <w:tc>
                <w:tcPr>
                  <w:tcW w:w="1726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612264" w:rsidRDefault="00E8755B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Приоритет</w:t>
                  </w:r>
                </w:p>
                <w:p w:rsidR="00612264" w:rsidRDefault="00E8755B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SLA</w:t>
                  </w:r>
                </w:p>
              </w:tc>
              <w:tc>
                <w:tcPr>
                  <w:tcW w:w="1408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612264" w:rsidRDefault="00E8755B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Критичный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612264" w:rsidRDefault="00E8755B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Высокий</w:t>
                  </w:r>
                </w:p>
              </w:tc>
              <w:tc>
                <w:tcPr>
                  <w:tcW w:w="2330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612264" w:rsidRDefault="00E8755B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Средний</w:t>
                  </w:r>
                </w:p>
              </w:tc>
            </w:tr>
            <w:tr w:rsidR="00612264">
              <w:trPr>
                <w:trHeight w:val="336"/>
              </w:trPr>
              <w:tc>
                <w:tcPr>
                  <w:tcW w:w="1726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612264" w:rsidRDefault="00E8755B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Время прибытия</w:t>
                  </w:r>
                </w:p>
              </w:tc>
              <w:tc>
                <w:tcPr>
                  <w:tcW w:w="1408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612264" w:rsidRDefault="00E8755B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 течение 4 (четырех) часов</w:t>
                  </w:r>
                </w:p>
              </w:tc>
              <w:tc>
                <w:tcPr>
                  <w:tcW w:w="1368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612264" w:rsidRDefault="00E8755B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 течение 5 (Пяти) рабочих дней</w:t>
                  </w:r>
                </w:p>
              </w:tc>
              <w:tc>
                <w:tcPr>
                  <w:tcW w:w="2330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612264" w:rsidRDefault="00E8755B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не позднее даты очередного планового технического обслуживания</w:t>
                  </w:r>
                </w:p>
              </w:tc>
            </w:tr>
            <w:tr w:rsidR="00612264">
              <w:trPr>
                <w:trHeight w:val="336"/>
              </w:trPr>
              <w:tc>
                <w:tcPr>
                  <w:tcW w:w="6832" w:type="dxa"/>
                  <w:gridSpan w:val="4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612264" w:rsidRDefault="00E8755B"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В случае наступления инцидента с критичным приоритетом Исполнитель предпринимает все доступные меры для обеспечения кратчайших сроков прибытия инженера на Объект.</w:t>
                  </w:r>
                </w:p>
              </w:tc>
            </w:tr>
          </w:tbl>
          <w:p w:rsidR="00612264" w:rsidRDefault="00612264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  <w:p w:rsidR="00612264" w:rsidRDefault="00612264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</w:p>
          <w:p w:rsidR="00612264" w:rsidRDefault="00612264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</w:p>
          <w:p w:rsidR="00612264" w:rsidRDefault="00612264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</w:p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Способы обработки заявок:</w:t>
            </w:r>
            <w:r>
              <w:rPr>
                <w:rFonts w:ascii="Times New Roman" w:hAnsi="Times New Roman"/>
              </w:rPr>
              <w:t xml:space="preserve"> дистанционно, удалённо</w:t>
            </w:r>
            <w:r>
              <w:rPr>
                <w:rStyle w:val="a6"/>
                <w:rFonts w:ascii="Times New Roman" w:hAnsi="Times New Roman"/>
              </w:rPr>
              <w:footnoteReference w:id="4"/>
            </w:r>
            <w:r>
              <w:rPr>
                <w:rFonts w:ascii="Times New Roman" w:hAnsi="Times New Roman"/>
              </w:rPr>
              <w:t>, выезд</w:t>
            </w:r>
          </w:p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Услуга включает в себя: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диагностики состояния систем при получении заявки от Заказчика о неисправности оборудования;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и локализацию неисправностей оборудования, программного обеспечения и конфигураций;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восстановление монтажных соединений, устранение механических повреждений;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или замену</w:t>
            </w:r>
            <w:r>
              <w:rPr>
                <w:rStyle w:val="a6"/>
                <w:rFonts w:ascii="Times New Roman" w:hAnsi="Times New Roman"/>
              </w:rPr>
              <w:footnoteReference w:id="5"/>
            </w:r>
            <w:r>
              <w:rPr>
                <w:rFonts w:ascii="Times New Roman" w:hAnsi="Times New Roman"/>
              </w:rPr>
              <w:t xml:space="preserve"> вышедшего из строя элемента оборудования;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60"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тестирование и настройку оборудования. Настройка оборудования заключается в проверке работоспособности оборудования и его наладке до достижения основных параметров, указанных в технической документации.</w:t>
            </w:r>
          </w:p>
        </w:tc>
      </w:tr>
      <w:tr w:rsidR="00612264">
        <w:trPr>
          <w:trHeight w:val="3742"/>
        </w:trPr>
        <w:tc>
          <w:tcPr>
            <w:tcW w:w="21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12264" w:rsidRDefault="00E8755B">
            <w:pPr>
              <w:tabs>
                <w:tab w:val="left" w:pos="432"/>
              </w:tabs>
              <w:spacing w:before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Профилактическое обслуживание</w:t>
            </w:r>
          </w:p>
        </w:tc>
        <w:tc>
          <w:tcPr>
            <w:tcW w:w="6985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</w:p>
          <w:p w:rsidR="00612264" w:rsidRDefault="00612264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</w:p>
          <w:p w:rsidR="00612264" w:rsidRDefault="00612264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</w:p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Время обслуживания:</w:t>
            </w:r>
            <w:r>
              <w:rPr>
                <w:rFonts w:ascii="Times New Roman" w:hAnsi="Times New Roman"/>
              </w:rPr>
              <w:t xml:space="preserve"> 8x5</w:t>
            </w:r>
          </w:p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Периодичность:</w:t>
            </w:r>
            <w:r>
              <w:rPr>
                <w:rFonts w:ascii="Times New Roman" w:hAnsi="Times New Roman"/>
              </w:rPr>
              <w:t xml:space="preserve"> приведена в Приложении № 3 к Договору</w:t>
            </w:r>
          </w:p>
          <w:p w:rsidR="00612264" w:rsidRDefault="00E8755B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Способы обработки заявок:</w:t>
            </w:r>
            <w:r>
              <w:rPr>
                <w:rFonts w:ascii="Times New Roman" w:hAnsi="Times New Roman"/>
              </w:rPr>
              <w:t xml:space="preserve"> выезд</w:t>
            </w:r>
          </w:p>
          <w:p w:rsidR="00612264" w:rsidRDefault="00612264">
            <w:pPr>
              <w:rPr>
                <w:rFonts w:ascii="Times New Roman" w:hAnsi="Times New Roman"/>
              </w:rPr>
            </w:pPr>
          </w:p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Услуга включает в себя: 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диагностических работ с целью установления текущего состояния оборудования;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профилактических работ. Требования к перечню работ при проведении профилактического обслуживания оборудования приведены в Приложении № 3 к Договору;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замену</w:t>
            </w:r>
            <w:r>
              <w:rPr>
                <w:rStyle w:val="a6"/>
                <w:rFonts w:ascii="Times New Roman" w:hAnsi="Times New Roman"/>
              </w:rPr>
              <w:footnoteReference w:id="6"/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</w:rPr>
              <w:t>расходных материалов, при необходимости;</w:t>
            </w:r>
          </w:p>
          <w:p w:rsidR="00612264" w:rsidRDefault="00E8755B">
            <w:pPr>
              <w:numPr>
                <w:ilvl w:val="0"/>
                <w:numId w:val="11"/>
              </w:numPr>
              <w:tabs>
                <w:tab w:val="left" w:pos="263"/>
              </w:tabs>
              <w:spacing w:after="60"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предоставление отчета для информирования Заказчика о результатах обслуживания, проводимого Исполнителем.</w:t>
            </w:r>
          </w:p>
        </w:tc>
      </w:tr>
    </w:tbl>
    <w:p w:rsidR="00612264" w:rsidRDefault="00612264">
      <w:pPr>
        <w:rPr>
          <w:rFonts w:ascii="Times New Roman" w:hAnsi="Times New Roman"/>
          <w:b/>
          <w:sz w:val="26"/>
        </w:rPr>
      </w:pPr>
    </w:p>
    <w:tbl>
      <w:tblPr>
        <w:tblW w:w="10647" w:type="dxa"/>
        <w:tblInd w:w="-874" w:type="dxa"/>
        <w:tblLayout w:type="fixed"/>
        <w:tblLook w:val="04A0" w:firstRow="1" w:lastRow="0" w:firstColumn="1" w:lastColumn="0" w:noHBand="0" w:noVBand="1"/>
      </w:tblPr>
      <w:tblGrid>
        <w:gridCol w:w="5679"/>
        <w:gridCol w:w="4968"/>
      </w:tblGrid>
      <w:tr w:rsidR="00612264">
        <w:tc>
          <w:tcPr>
            <w:tcW w:w="5678" w:type="dxa"/>
          </w:tcPr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ИСПОЛНИТЕЛЬ</w:t>
            </w:r>
          </w:p>
          <w:p w:rsidR="00612264" w:rsidRDefault="00E8755B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</w:t>
            </w: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  <w:tc>
          <w:tcPr>
            <w:tcW w:w="4968" w:type="dxa"/>
          </w:tcPr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ЗАКАЗЧИК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ПАО «Ростелеком»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</w:tr>
    </w:tbl>
    <w:p w:rsidR="00612264" w:rsidRDefault="00612264">
      <w:pPr>
        <w:sectPr w:rsidR="00612264">
          <w:pgSz w:w="11906" w:h="16838"/>
          <w:pgMar w:top="567" w:right="567" w:bottom="567" w:left="1985" w:header="0" w:footer="0" w:gutter="0"/>
          <w:cols w:space="720"/>
          <w:formProt w:val="0"/>
          <w:docGrid w:linePitch="100"/>
        </w:sectPr>
      </w:pP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lastRenderedPageBreak/>
        <w:t xml:space="preserve">Приложение № 6 к Договору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на оказание услуг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№ ______________</w:t>
      </w: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E8755B">
      <w:pPr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ПЕРЕЧЕНЬ РАБОТ ПРИ ПРОВЕДЕНИИ ПРОФИЛАКТИЧЕСКОГО ОБСЛУЖИВАНИЯ ОБОРУДОВАНИЯ</w:t>
      </w:r>
    </w:p>
    <w:tbl>
      <w:tblPr>
        <w:tblW w:w="14546" w:type="dxa"/>
        <w:tblLayout w:type="fixed"/>
        <w:tblLook w:val="04A0" w:firstRow="1" w:lastRow="0" w:firstColumn="1" w:lastColumn="0" w:noHBand="0" w:noVBand="1"/>
      </w:tblPr>
      <w:tblGrid>
        <w:gridCol w:w="516"/>
        <w:gridCol w:w="1306"/>
        <w:gridCol w:w="1836"/>
        <w:gridCol w:w="8947"/>
        <w:gridCol w:w="1941"/>
      </w:tblGrid>
      <w:tr w:rsidR="00612264">
        <w:trPr>
          <w:trHeight w:val="1035"/>
          <w:tblHeader/>
        </w:trPr>
        <w:tc>
          <w:tcPr>
            <w:tcW w:w="51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30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Система инженерного обеспечения</w:t>
            </w:r>
          </w:p>
        </w:tc>
        <w:tc>
          <w:tcPr>
            <w:tcW w:w="183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Тип профилактического обслуживания</w:t>
            </w:r>
          </w:p>
        </w:tc>
        <w:tc>
          <w:tcPr>
            <w:tcW w:w="894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регламентных мероприятий</w:t>
            </w:r>
          </w:p>
        </w:tc>
        <w:tc>
          <w:tcPr>
            <w:tcW w:w="194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Периодичность проведения регламентных мероприятий, раз/год</w:t>
            </w:r>
          </w:p>
        </w:tc>
      </w:tr>
      <w:tr w:rsidR="00612264">
        <w:trPr>
          <w:trHeight w:val="103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соответствия помещения, предъявляемым требованиям (чистота, герметичность помещения, наличие разделения воздушных потоков/коридоров, соответствие размеров для проведения ТО на оборудовании), проверка подключения кондиционеров к ИБП.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78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- протяжка креплений агрегатов (внутренний блок, наружный блок, трассы хладоносителя- фреона, трубопровод системы отвода конденсата, кабели электропитания и т.д.) к несущим конструкциям.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78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- протяжка креплений подвижных элементов агрегатов в составе системы (вентиляторы, двигатели вентиляторов, компрессоров, увлажнителей и распределительных устройств, дренажных помп, насосов)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на люфт в подшипниках подвижных элементов , наличие посторонних вибраций агрегатов в составе системы.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на характер рабочего шума оборудования (вентилятор, насос, компрессор)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78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Визуальная проверка теплообменников испарителя и конденсатора на предмет механических повреждений, замятых ламелей оребрения теплообменника. При наличии механических повреждений фиксация на фото, исправление деффекта.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состояния теплоизоляции на трубопроводах систем.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Визуальная проверка состояния плат, электронных и силовых компонентов, пускателей, датчиков.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плат, электронных и силовых компонентов, пускателей, датчиков с помощью струи сжатого воздуха – раз в год.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4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3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актуальности версии ПО оборудования , обновление и настройка параметров по необходимости.</w:t>
            </w:r>
          </w:p>
        </w:tc>
        <w:tc>
          <w:tcPr>
            <w:tcW w:w="19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- протяжка всех электрических резьбовых соединений. 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top w:val="single" w:sz="4" w:space="0" w:color="000000"/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306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Замер входного напряжения и сравнение с паспортными значениями, в виде таблицы. Фиксация на фото каждого замера с видимым результатом и местом замера;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78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8947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Замер рабочих токов на включенном оборудовании и сравнение с паспортными значениями, в виде таблицы ( включение в ручном режиме агрегатов на максимальную производительность для проведения замера).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103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– протяжка всех резьбовых соединений агрегатов (соединения блоков, ресивер, фильтр-осушитель, соединения датчиков/реле, элементы зимнего комплекта, вентиля Rotalock, наличие прокладок на защитных колпачках клапанов Шредера)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Визуальный контроль на наличие мест протечек, масляных пятен на фреонопроводах, контроль герметичности путем обмыливания или с помощью течеискателя.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давления хладагента в виде таблицы ( рабочее низкое давление, рабочее высокое давление)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 срабатывания аварийных датчиков давления (низкое и высокое давление), проверка отключения кондиционера путем имитации аварийных сигналов.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78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состояния влажности фреона в смотровом окне или иными предусмотренными способами 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и контроль количества фреона в ресивере через смотровое стекло. Проверка наличия потока жидкого фреона при работе кондиционера через смотровое стекло перед ТРВ.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состояния теплообменника испарителя, очистка при необходимости струей сжатого воздуха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78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состояния теплообменника конденсатора,  очистка при необходимости струей воды высокого давления с применением химических средств очистки (при положительных температурах воздуха на улице).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состояния поддона для сбора конденсата на предмет загрязнения , при необходимости очистка. </w:t>
            </w:r>
          </w:p>
        </w:tc>
        <w:tc>
          <w:tcPr>
            <w:tcW w:w="19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состояния воздушных фильтров на системе кондиционирования.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воздушных фильтров на системах кондиционирования 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функционирования элементов узла зимнего пуска. Настройка под текущую тепловую нагрузку и температуру наружного воздуха.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вентиляторов конденсаторов воздушного охлаждения. Настройка регулятора оборотов вентиляторов.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поверхностей кондиционеров от пыли, загрязнений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ротации кондиционеров при аварийной ситуации в группе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Просмотр журналов событий и данных оборудования с фиксацией аварий и логов периода работы оборудования от последнего до проводимого ТО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количества часов работы воздушных фильтров, вентиляторов, насосов и т.д. в составе систем СКВ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Изменение внутренних установочных параметров с  фиксацией данных до и после изменения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 представителей Заказчика при необходимости дополнительного обслуживания или дополнительных мер по защите оборудования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работоспособности дренажной помпы. Проверка (при необходимости очистка) фильтра грубой очистки в дренажной помпе на системе отвода конденсата.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работоспособности элементов систем вентиляции (вентиляторы, клапаны, нагреватель, фильтры).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полученных данных и подготовка отчета, выдача рекомендаций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соответствия помещения предъявляемым требованиям</w:t>
            </w:r>
          </w:p>
        </w:tc>
        <w:tc>
          <w:tcPr>
            <w:tcW w:w="1941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78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Визуальный осмотр внешнего и внутреннего состояния ИБП: проверка электрических соединений блоков и узлов; проверка состояния плат и прочих компонентов, проверка работы вентиляторов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от пыли электронных блоков и силовых частей ИБП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78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основных режимов работы ИБП: нормальный режим; режим работы от батарей; работа в режиме – автоматический by-pass; работа в режиме – ручной by-pass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78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Измерение входных и выходных параметров ИБП: входные напряжения; частота входного напряжения; входные токи; выходные напряжения; частота выходного напряжения; выходные токи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Сравнение результатов измерений и расчета с индикацией выдаваемой на мониторе ИБП и другими системами мониторинга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систем мониторинга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ревизий программного и аппаратного обеспечения. Обновление при необходимости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Считывание и анализ журналов событий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Калибровка параметров измеряемых ИБП (в случае необходимости)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состояния аккумуляторных батарей: визуальный осмотр, по напряжению, по внутреннему сопротивлению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Заряд аккумуляторов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инфракрасным термометром, на предмет перегрева, контактов постоянно находящихся под напряжением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отчета ТО ИБП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Визуальный осмотр соединений на предмет отсутствия внешних повреждений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Визуальный осмотр автоматических переключателей на предмет отсутствия внешних повреждений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Бесконтактное измерение температуры контактных соединений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8947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Протяжка болтовых соединений (при необходимости)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894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от пыли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силовой загрузки устройств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Анализ журналов событий активных устройств распределительной сети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Ведение журнала подключений устройств к распределительной сети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отчета ТО ЭС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генератора, стартера и других систем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59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натяжения и состояния приводного ремня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давления масла в системе смазки двигателя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уровня масла в поддоне картера двигателя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уровня охлаждающей жидкости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Очистка воздушного фильтра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масла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масляных фильтров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системы отвода картерных газов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состояния аккумуляторных батарей и их клемм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плотности затяжки соединений и хомутов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и регулировка режима холостого хода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фильтрующих элементов топливных фильтров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воздушных фильтров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отчета ТО ДЭС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484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73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АСМУ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АСМУ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Автоматизация системы вентиляции. Внешний осмотр составных частей автоматики системы на предмет отсутствия механических повреждений, коррозии, загрязнений.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АСМУ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АСМУ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Автоматизация системы вентиляции. Проверка соответствия показаний датчиков системы.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АСМУ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АСМУ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Щит ЩАУ. Внешний осмотр элементов щита на предмет отсутствия механических повреждений, коррозии, загрязнений. Устранение выявленных недостатков.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АСМУ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АСМУ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Щит ЩАУ. Протяжка винтовых клеммных соединений.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АСМУ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АСМУ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Щит ЩАУ. Тепловизионный контроль силовых соединений, тепловизионный контроль пространства внутри щита (при необходимости).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АСМУ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АСМУ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Щит ЩАУ. Контроль входных электрических параметров электроснабжения.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379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АСМУ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АСМУ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Щит ЩАУ. Контроль выходных электрических параметров цепей контроля и управления.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12264">
        <w:trPr>
          <w:trHeight w:val="253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Внешний осмотр электротехнических частей системы на предмет отсутствия механических повреждений, грязи, прочности креплений, наличие пломб и т.д.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344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Внешний осмотр технологической части - трубопроводов, оросителей, запорной арматуры, баллонов с огнегасящим веществом, манометров, весовых устройств, распределительных устройств и т.д. на предмет отсутствия механических повреждений, грязи, прочности креплений, наличие пломб и т.д.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6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Чистка извещателей.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83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основного и резервного источников питания, проверка автоматического переключения питания с рабочего ввода на резервный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состояния и контроль степени заряженности аккумуляторов.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части.)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13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работоспособности установки в ручном (местном, дистанционном) и автоматическом режимах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СОТ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состояния крепления и внешнего вида оборудования.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СОТ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защитных кожухов видеокамер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СОТ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Диагностика средств управления и контроль функционирования системы. Настройки камер, проверка веб-доступа. Проверка доступа и настроек видеокамер по IP-адресу. 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78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внешнего осмотра на соответствие состава СКУД перечню закреплённого за объектом оборудования, выявление и устранение механических дефектов элементов оборудования и коммуникаций. Проверка креплений установленного оборудования.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оборудования от пыли и загрязнений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кнопок запроса на выход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восстанавливаемых кнопок аварийной разблокировки двери.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94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считывателя.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устройства разблокировки двери c ключом.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разблокировки двери по сигналу "Пожар".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доводчика, ручки антипаника, механических замков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78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внешнего осмотра на соответствие состава ОС перечню закреплённого за объектом оборудования, выявление и устранение механических дефектов элементов оборудования и коммуникаций. Проверка креплений установленного оборудования.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оборудования от пыли и загрязнений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постановки на охрану с пульта и приемно-контрольного прибора.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охранных извещателей (магнитоконтактного и комбинированных).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наружнего свето-звукового оповещателя.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источников резервного и бесперебойного питания, переход на резервное питание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состояния и контроль степени заряженности аккумуляторов.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105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отчета.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Внешний осмотр электротехнических частей системы на предмет отсутствия механических повреждений, грязи, прочности креплений, наличие пломб и т.д.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Внешний осмотр технологической части  на предмет отсутствия механических повреждений, грязи, прочности креплений, наличие пломб и т.д.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Чистка извещателей.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основного и резервного источников питания, проверка автоматического переключения питания с рабочего ввода на резервный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состояния и контроль степени заряженности аккумуляторов.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части.)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работоспособности установки в ручном (местном, дистанционном) и автоматическом режимах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78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внешнего осмотра на соответствие состава ОС перечню закреплённого за объектом оборудования, выявление и устранение механических дефектов элементов оборудования и коммуникаций. Проверка креплений установленного оборудования.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114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оборудования от пыли и загрязнений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постановки на охрану со считывателя.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охранного извещателя.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наружного свето-звукового оповещателя.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525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источников резервного и бесперебойного питания, переход на резервное питание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2264">
        <w:trPr>
          <w:trHeight w:val="270"/>
        </w:trPr>
        <w:tc>
          <w:tcPr>
            <w:tcW w:w="516" w:type="dxa"/>
            <w:tcBorders>
              <w:bottom w:val="single" w:sz="8" w:space="0" w:color="000000"/>
            </w:tcBorders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130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894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состояния и контроль степени заряженности аккумуляторов.</w:t>
            </w:r>
          </w:p>
        </w:tc>
        <w:tc>
          <w:tcPr>
            <w:tcW w:w="194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:rsidR="00612264" w:rsidRDefault="00612264">
      <w:pPr>
        <w:sectPr w:rsidR="00612264">
          <w:pgSz w:w="16838" w:h="11906" w:orient="landscape"/>
          <w:pgMar w:top="1985" w:right="567" w:bottom="567" w:left="567" w:header="0" w:footer="0" w:gutter="0"/>
          <w:cols w:space="720"/>
          <w:formProt w:val="0"/>
          <w:docGrid w:linePitch="100"/>
        </w:sectPr>
      </w:pP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lastRenderedPageBreak/>
        <w:t xml:space="preserve">Приложение № 7 к Договору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на оказание услуг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№ ______________</w:t>
      </w:r>
    </w:p>
    <w:p w:rsidR="00612264" w:rsidRDefault="00E875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Форма Заявки на оказание Услуг</w:t>
      </w:r>
    </w:p>
    <w:p w:rsidR="00612264" w:rsidRDefault="00E8755B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Начало формы</w:t>
      </w:r>
    </w:p>
    <w:p w:rsidR="00612264" w:rsidRDefault="00E8755B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Заявка на оказание Услуг №__</w:t>
      </w:r>
    </w:p>
    <w:p w:rsidR="00612264" w:rsidRDefault="00E875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>г. Владимир                                                                  “___” __________  202__г.</w:t>
      </w:r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 Договору на оказание услуг № _____ от “___” __________  20_г. между ПАО «Ростелеком»  и _____________, далее именуемому "Договор"</w:t>
      </w: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sz w:val="26"/>
        </w:rPr>
      </w:pPr>
    </w:p>
    <w:p w:rsidR="00612264" w:rsidRDefault="00E8755B">
      <w:pPr>
        <w:spacing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ПАО «Ростелеком»,  именуемое в дальнейшем "Заказчик", в лице ________________, действующего на основании ____________ с одной стороны, и ________, далее именуемое "Исполнитель", в лице ________, действующего на основании _____, с другой стороны, далее совместно именуемые "Стороны", подписали настоящий документ о том, что Заказчик поручает Исполнителю оказать Услуги:</w:t>
      </w:r>
    </w:p>
    <w:tbl>
      <w:tblPr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26"/>
        <w:gridCol w:w="1196"/>
        <w:gridCol w:w="1197"/>
        <w:gridCol w:w="1195"/>
        <w:gridCol w:w="1200"/>
        <w:gridCol w:w="1197"/>
        <w:gridCol w:w="1196"/>
        <w:gridCol w:w="1197"/>
        <w:gridCol w:w="1203"/>
        <w:gridCol w:w="654"/>
      </w:tblGrid>
      <w:tr w:rsidR="00612264">
        <w:tc>
          <w:tcPr>
            <w:tcW w:w="425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№</w:t>
            </w: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Наименование Услуг</w:t>
            </w: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Содержание Услуг</w:t>
            </w: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Объем/Количество Услуг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Отчетные документы/Результаты оказания Услуг (</w:t>
            </w:r>
            <w:r>
              <w:rPr>
                <w:rFonts w:ascii="Times New Roman" w:hAnsi="Times New Roman"/>
                <w:i/>
                <w:sz w:val="26"/>
              </w:rPr>
              <w:t>при необходимости)</w:t>
            </w: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Стоимость единицы Услуги с НДС*</w:t>
            </w: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Стоимость Услуг с НДС</w:t>
            </w: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Срок начала оказания Услуг</w:t>
            </w: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Срок окончания  оказания Услуг</w:t>
            </w: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Место/</w:t>
            </w:r>
          </w:p>
          <w:p w:rsidR="00612264" w:rsidRDefault="00E8755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Адрес оказания Услуг</w:t>
            </w:r>
          </w:p>
        </w:tc>
      </w:tr>
      <w:tr w:rsidR="00612264">
        <w:tc>
          <w:tcPr>
            <w:tcW w:w="425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</w:tr>
      <w:tr w:rsidR="00612264">
        <w:tc>
          <w:tcPr>
            <w:tcW w:w="425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  <w:tc>
          <w:tcPr>
            <w:tcW w:w="654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</w:tc>
      </w:tr>
    </w:tbl>
    <w:p w:rsidR="00612264" w:rsidRDefault="00E8755B">
      <w:pPr>
        <w:pStyle w:val="ListParagraph11"/>
        <w:ind w:firstLine="709"/>
        <w:jc w:val="both"/>
        <w:rPr>
          <w:sz w:val="26"/>
        </w:rPr>
      </w:pPr>
      <w:r>
        <w:rPr>
          <w:sz w:val="26"/>
        </w:rPr>
        <w:t>*согласно Спецификации (Приложение № 8 к Договору).</w:t>
      </w:r>
    </w:p>
    <w:p w:rsidR="00612264" w:rsidRDefault="00E8755B">
      <w:pPr>
        <w:pStyle w:val="ListParagraph11"/>
        <w:numPr>
          <w:ilvl w:val="0"/>
          <w:numId w:val="13"/>
        </w:numPr>
        <w:ind w:firstLine="709"/>
        <w:jc w:val="both"/>
        <w:rPr>
          <w:sz w:val="26"/>
        </w:rPr>
      </w:pPr>
      <w:r>
        <w:rPr>
          <w:sz w:val="26"/>
        </w:rPr>
        <w:t>Услуги должны соответствовать требованиям, указанным в Техническом задании к Договору.</w:t>
      </w:r>
    </w:p>
    <w:p w:rsidR="00612264" w:rsidRDefault="00E8755B">
      <w:pPr>
        <w:pStyle w:val="ListParagraph11"/>
        <w:numPr>
          <w:ilvl w:val="0"/>
          <w:numId w:val="13"/>
        </w:numPr>
        <w:ind w:firstLine="709"/>
        <w:jc w:val="both"/>
        <w:rPr>
          <w:sz w:val="26"/>
        </w:rPr>
      </w:pPr>
      <w:r>
        <w:rPr>
          <w:i/>
          <w:sz w:val="26"/>
        </w:rPr>
        <w:t>[Добавить при необходимости]</w:t>
      </w:r>
      <w:r>
        <w:rPr>
          <w:sz w:val="26"/>
        </w:rPr>
        <w:t xml:space="preserve"> Срок предоставления информации об Услугах Заказчиком </w:t>
      </w:r>
      <w:r>
        <w:rPr>
          <w:i/>
          <w:sz w:val="26"/>
        </w:rPr>
        <w:t>_______</w:t>
      </w:r>
      <w:r>
        <w:rPr>
          <w:sz w:val="26"/>
        </w:rPr>
        <w:t>.</w:t>
      </w:r>
    </w:p>
    <w:p w:rsidR="00612264" w:rsidRDefault="00E8755B">
      <w:pPr>
        <w:pStyle w:val="ListParagraph11"/>
        <w:numPr>
          <w:ilvl w:val="0"/>
          <w:numId w:val="13"/>
        </w:numPr>
        <w:ind w:firstLine="709"/>
        <w:jc w:val="both"/>
        <w:rPr>
          <w:sz w:val="26"/>
        </w:rPr>
      </w:pPr>
      <w:r>
        <w:rPr>
          <w:i/>
          <w:sz w:val="26"/>
        </w:rPr>
        <w:t>[Добавить при необходимости]</w:t>
      </w:r>
      <w:r>
        <w:rPr>
          <w:sz w:val="26"/>
        </w:rPr>
        <w:t xml:space="preserve"> Иные условия:____________</w:t>
      </w:r>
      <w:r>
        <w:rPr>
          <w:i/>
          <w:sz w:val="26"/>
        </w:rPr>
        <w:t>(указать).</w:t>
      </w:r>
    </w:p>
    <w:p w:rsidR="00612264" w:rsidRDefault="00E8755B">
      <w:pPr>
        <w:pStyle w:val="ListParagraph11"/>
        <w:numPr>
          <w:ilvl w:val="0"/>
          <w:numId w:val="13"/>
        </w:numPr>
        <w:ind w:firstLine="709"/>
        <w:jc w:val="both"/>
        <w:rPr>
          <w:sz w:val="26"/>
        </w:rPr>
      </w:pPr>
      <w:r>
        <w:rPr>
          <w:sz w:val="26"/>
        </w:rPr>
        <w:t xml:space="preserve">Порядок сдачи-приемки Услуг </w:t>
      </w:r>
      <w:r>
        <w:rPr>
          <w:i/>
          <w:sz w:val="26"/>
        </w:rPr>
        <w:t>(согласно Условиям Договора/иные – указать)</w:t>
      </w:r>
      <w:r>
        <w:rPr>
          <w:sz w:val="26"/>
        </w:rPr>
        <w:t>:</w:t>
      </w:r>
    </w:p>
    <w:p w:rsidR="00612264" w:rsidRDefault="00E8755B">
      <w:pPr>
        <w:pStyle w:val="ListParagraph11"/>
        <w:numPr>
          <w:ilvl w:val="0"/>
          <w:numId w:val="13"/>
        </w:numPr>
        <w:ind w:firstLine="709"/>
        <w:jc w:val="both"/>
        <w:rPr>
          <w:sz w:val="26"/>
        </w:rPr>
      </w:pPr>
      <w:r>
        <w:rPr>
          <w:sz w:val="26"/>
        </w:rPr>
        <w:t>Итого стоимость Услуг Исполнителя по настоящей Заявке составляет _(__) рублей __ копеек с НДС, включая вознаграждение за отчуждение/ предоставление права на результаты интеллектуальной деятельности.</w:t>
      </w:r>
    </w:p>
    <w:p w:rsidR="00612264" w:rsidRDefault="00E8755B">
      <w:pPr>
        <w:pStyle w:val="ListParagraph11"/>
        <w:numPr>
          <w:ilvl w:val="0"/>
          <w:numId w:val="13"/>
        </w:numPr>
        <w:ind w:firstLine="709"/>
        <w:jc w:val="both"/>
        <w:rPr>
          <w:sz w:val="26"/>
        </w:rPr>
      </w:pPr>
      <w:r>
        <w:rPr>
          <w:sz w:val="26"/>
        </w:rPr>
        <w:t>Во всем, не урегулированном настоящей Заявкой, Стороны руководствуются условиями Договора.</w:t>
      </w:r>
    </w:p>
    <w:tbl>
      <w:tblPr>
        <w:tblW w:w="10649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84"/>
        <w:gridCol w:w="5126"/>
        <w:gridCol w:w="147"/>
        <w:gridCol w:w="4856"/>
        <w:gridCol w:w="236"/>
      </w:tblGrid>
      <w:tr w:rsidR="00612264">
        <w:trPr>
          <w:trHeight w:val="225"/>
        </w:trPr>
        <w:tc>
          <w:tcPr>
            <w:tcW w:w="286" w:type="dxa"/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5233" w:type="dxa"/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5130" w:type="dxa"/>
            <w:gridSpan w:val="3"/>
          </w:tcPr>
          <w:p w:rsidR="00612264" w:rsidRDefault="0061226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6"/>
              </w:rPr>
            </w:pPr>
          </w:p>
        </w:tc>
      </w:tr>
      <w:tr w:rsidR="00612264">
        <w:tc>
          <w:tcPr>
            <w:tcW w:w="5669" w:type="dxa"/>
            <w:gridSpan w:val="3"/>
          </w:tcPr>
          <w:p w:rsidR="00612264" w:rsidRDefault="00E8755B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ИСПОЛНИТЕЛЬ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________________ / ________________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4957" w:type="dxa"/>
          </w:tcPr>
          <w:p w:rsidR="00612264" w:rsidRDefault="00E8755B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ЗАКАЗЧИК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______________ / _____________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3" w:type="dxa"/>
          </w:tcPr>
          <w:p w:rsidR="00612264" w:rsidRDefault="00612264"/>
        </w:tc>
      </w:tr>
    </w:tbl>
    <w:p w:rsidR="00612264" w:rsidRDefault="00E8755B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Окончание формы</w:t>
      </w:r>
    </w:p>
    <w:p w:rsidR="00612264" w:rsidRDefault="00E8755B">
      <w:pPr>
        <w:spacing w:after="0" w:line="240" w:lineRule="auto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Форма согласована</w:t>
      </w:r>
    </w:p>
    <w:tbl>
      <w:tblPr>
        <w:tblW w:w="10647" w:type="dxa"/>
        <w:tblInd w:w="-874" w:type="dxa"/>
        <w:tblLayout w:type="fixed"/>
        <w:tblLook w:val="04A0" w:firstRow="1" w:lastRow="0" w:firstColumn="1" w:lastColumn="0" w:noHBand="0" w:noVBand="1"/>
      </w:tblPr>
      <w:tblGrid>
        <w:gridCol w:w="5679"/>
        <w:gridCol w:w="4968"/>
      </w:tblGrid>
      <w:tr w:rsidR="00612264">
        <w:tc>
          <w:tcPr>
            <w:tcW w:w="5678" w:type="dxa"/>
          </w:tcPr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ИСПОЛНИТЕЛЬ</w:t>
            </w:r>
          </w:p>
          <w:p w:rsidR="00612264" w:rsidRDefault="00E8755B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</w:t>
            </w:r>
          </w:p>
          <w:p w:rsidR="00612264" w:rsidRDefault="00612264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  <w:tc>
          <w:tcPr>
            <w:tcW w:w="4968" w:type="dxa"/>
          </w:tcPr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ЗАКАЗЧИК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ПАО «Ростелеком»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</w:tr>
    </w:tbl>
    <w:p w:rsidR="00612264" w:rsidRDefault="00612264">
      <w:pPr>
        <w:spacing w:after="0" w:line="240" w:lineRule="auto"/>
        <w:ind w:firstLine="709"/>
        <w:jc w:val="right"/>
        <w:rPr>
          <w:rFonts w:ascii="Times New Roman" w:hAnsi="Times New Roman"/>
          <w:sz w:val="26"/>
        </w:rPr>
      </w:pP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>Приложение № 8 к Договору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на оказание услуг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№ </w:t>
      </w:r>
    </w:p>
    <w:p w:rsidR="00612264" w:rsidRDefault="00612264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bookmarkStart w:id="34" w:name="спец"/>
      <w:bookmarkEnd w:id="34"/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E875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Спецификация.</w:t>
      </w:r>
    </w:p>
    <w:p w:rsidR="00612264" w:rsidRDefault="00E8755B">
      <w:pPr>
        <w:spacing w:after="0" w:line="240" w:lineRule="auto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«Максимальная цена 1 (одной) единицы Услуги по отдельным категориям».</w:t>
      </w: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sz w:val="26"/>
        </w:rPr>
      </w:pPr>
    </w:p>
    <w:p w:rsidR="00612264" w:rsidRDefault="00E8755B">
      <w:pPr>
        <w:spacing w:after="0" w:line="240" w:lineRule="auto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Предельная (максимальная) цена единицы оказания Услуг:</w:t>
      </w: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tbl>
      <w:tblPr>
        <w:tblW w:w="6108" w:type="dxa"/>
        <w:tblInd w:w="1809" w:type="dxa"/>
        <w:tblLayout w:type="fixed"/>
        <w:tblLook w:val="04A0" w:firstRow="1" w:lastRow="0" w:firstColumn="1" w:lastColumn="0" w:noHBand="0" w:noVBand="1"/>
      </w:tblPr>
      <w:tblGrid>
        <w:gridCol w:w="673"/>
        <w:gridCol w:w="2412"/>
        <w:gridCol w:w="3023"/>
      </w:tblGrid>
      <w:tr w:rsidR="00612264">
        <w:trPr>
          <w:trHeight w:val="493"/>
        </w:trPr>
        <w:tc>
          <w:tcPr>
            <w:tcW w:w="673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after="0" w:line="240" w:lineRule="auto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№</w:t>
            </w:r>
          </w:p>
        </w:tc>
        <w:tc>
          <w:tcPr>
            <w:tcW w:w="2412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line="240" w:lineRule="auto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Наименование Услуг</w:t>
            </w:r>
          </w:p>
        </w:tc>
        <w:tc>
          <w:tcPr>
            <w:tcW w:w="3023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line="240" w:lineRule="auto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Максимальная цена  1 (одной) единицы Услуги, руб. с НДС</w:t>
            </w:r>
          </w:p>
        </w:tc>
      </w:tr>
      <w:tr w:rsidR="00612264">
        <w:tc>
          <w:tcPr>
            <w:tcW w:w="673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after="0" w:line="240" w:lineRule="auto"/>
              <w:ind w:firstLine="786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  <w:p w:rsidR="00612264" w:rsidRDefault="00612264">
            <w:pPr>
              <w:rPr>
                <w:rFonts w:ascii="Times New Roman" w:hAnsi="Times New Roman"/>
                <w:sz w:val="26"/>
              </w:rPr>
            </w:pPr>
          </w:p>
          <w:p w:rsidR="00612264" w:rsidRDefault="00E8755B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412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Техническое обслуживание и поддержка оборудования СИО КЦОД (за 3 месяца обслуживания)</w:t>
            </w:r>
          </w:p>
        </w:tc>
        <w:tc>
          <w:tcPr>
            <w:tcW w:w="3023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</w:p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532 000,00</w:t>
            </w:r>
          </w:p>
        </w:tc>
      </w:tr>
    </w:tbl>
    <w:p w:rsidR="00612264" w:rsidRDefault="00612264">
      <w:pPr>
        <w:spacing w:after="0" w:line="240" w:lineRule="auto"/>
        <w:ind w:firstLine="709"/>
        <w:rPr>
          <w:rFonts w:ascii="Times New Roman" w:hAnsi="Times New Roman"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sz w:val="26"/>
        </w:rPr>
      </w:pPr>
    </w:p>
    <w:tbl>
      <w:tblPr>
        <w:tblW w:w="10647" w:type="dxa"/>
        <w:tblInd w:w="-874" w:type="dxa"/>
        <w:tblLayout w:type="fixed"/>
        <w:tblLook w:val="04A0" w:firstRow="1" w:lastRow="0" w:firstColumn="1" w:lastColumn="0" w:noHBand="0" w:noVBand="1"/>
      </w:tblPr>
      <w:tblGrid>
        <w:gridCol w:w="5679"/>
        <w:gridCol w:w="4968"/>
      </w:tblGrid>
      <w:tr w:rsidR="00612264">
        <w:tc>
          <w:tcPr>
            <w:tcW w:w="5678" w:type="dxa"/>
          </w:tcPr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ИСПОЛНИТЕЛЬ</w:t>
            </w:r>
          </w:p>
          <w:p w:rsidR="00612264" w:rsidRDefault="00E8755B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</w:t>
            </w: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  <w:tc>
          <w:tcPr>
            <w:tcW w:w="4968" w:type="dxa"/>
          </w:tcPr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ЗАКАЗЧИК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ПАО «Ростелеком»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</w:tr>
    </w:tbl>
    <w:p w:rsidR="00612264" w:rsidRDefault="00612264">
      <w:pPr>
        <w:sectPr w:rsidR="00612264">
          <w:pgSz w:w="11906" w:h="16838"/>
          <w:pgMar w:top="567" w:right="567" w:bottom="567" w:left="1560" w:header="0" w:footer="0" w:gutter="0"/>
          <w:cols w:space="720"/>
          <w:formProt w:val="0"/>
          <w:docGrid w:linePitch="100"/>
        </w:sectPr>
      </w:pP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lastRenderedPageBreak/>
        <w:t>Приложение № 9 к Договору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на оказание услуг № </w:t>
      </w: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E8755B">
      <w:pPr>
        <w:tabs>
          <w:tab w:val="left" w:pos="1020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Спецификация ЗИП</w:t>
      </w:r>
    </w:p>
    <w:tbl>
      <w:tblPr>
        <w:tblW w:w="14445" w:type="dxa"/>
        <w:tblLayout w:type="fixed"/>
        <w:tblLook w:val="04A0" w:firstRow="1" w:lastRow="0" w:firstColumn="1" w:lastColumn="0" w:noHBand="0" w:noVBand="1"/>
      </w:tblPr>
      <w:tblGrid>
        <w:gridCol w:w="700"/>
        <w:gridCol w:w="608"/>
        <w:gridCol w:w="1375"/>
        <w:gridCol w:w="1842"/>
        <w:gridCol w:w="1720"/>
        <w:gridCol w:w="6366"/>
        <w:gridCol w:w="992"/>
        <w:gridCol w:w="842"/>
      </w:tblGrid>
      <w:tr w:rsidR="00612264">
        <w:trPr>
          <w:trHeight w:val="780"/>
          <w:tblHeader/>
        </w:trPr>
        <w:tc>
          <w:tcPr>
            <w:tcW w:w="69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№</w:t>
            </w:r>
          </w:p>
        </w:tc>
        <w:tc>
          <w:tcPr>
            <w:tcW w:w="60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СИО</w:t>
            </w:r>
          </w:p>
        </w:tc>
        <w:tc>
          <w:tcPr>
            <w:tcW w:w="137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Подсистема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Производитель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Партномер</w:t>
            </w:r>
          </w:p>
        </w:tc>
        <w:tc>
          <w:tcPr>
            <w:tcW w:w="636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оборудования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Ед-ца измерения</w:t>
            </w:r>
          </w:p>
        </w:tc>
        <w:tc>
          <w:tcPr>
            <w:tcW w:w="84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Кол-во</w:t>
            </w:r>
          </w:p>
        </w:tc>
      </w:tr>
      <w:tr w:rsidR="00612264">
        <w:trPr>
          <w:trHeight w:val="255"/>
        </w:trPr>
        <w:tc>
          <w:tcPr>
            <w:tcW w:w="699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ЭС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GAUSS </w:t>
            </w:r>
          </w:p>
        </w:tc>
        <w:tc>
          <w:tcPr>
            <w:tcW w:w="17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843425336</w:t>
            </w:r>
          </w:p>
        </w:tc>
        <w:tc>
          <w:tcPr>
            <w:tcW w:w="636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Светильник светодиодный линейный пылевлагозащищенный LED ДСП 36 Вт 3630 Лм 6500К 1170х60х55 мм IP65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шт</w:t>
            </w:r>
          </w:p>
        </w:tc>
        <w:tc>
          <w:tcPr>
            <w:tcW w:w="8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</w:tr>
      <w:tr w:rsidR="00612264">
        <w:trPr>
          <w:trHeight w:val="510"/>
        </w:trPr>
        <w:tc>
          <w:tcPr>
            <w:tcW w:w="699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ЭС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ЭС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EKF</w:t>
            </w:r>
          </w:p>
        </w:tc>
        <w:tc>
          <w:tcPr>
            <w:tcW w:w="1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dpa-204</w:t>
            </w:r>
          </w:p>
        </w:tc>
        <w:tc>
          <w:tcPr>
            <w:tcW w:w="6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Pr="00BB55AD" w:rsidRDefault="00E8755B">
            <w:pPr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>Светильник аварийного освещения SAFEWAY-40P пост. Действия</w:t>
            </w:r>
            <w:r w:rsidRPr="00BB55AD">
              <w:rPr>
                <w:rFonts w:ascii="Times New Roman" w:hAnsi="Times New Roman"/>
                <w:sz w:val="20"/>
                <w:lang w:val="en-US"/>
              </w:rPr>
              <w:t xml:space="preserve"> LED Proxima dpa-204 EKF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шт</w:t>
            </w:r>
          </w:p>
        </w:tc>
        <w:tc>
          <w:tcPr>
            <w:tcW w:w="8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612264">
        <w:trPr>
          <w:trHeight w:val="510"/>
        </w:trPr>
        <w:tc>
          <w:tcPr>
            <w:tcW w:w="699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ПТ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Delta</w:t>
            </w:r>
          </w:p>
        </w:tc>
        <w:tc>
          <w:tcPr>
            <w:tcW w:w="17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DT-1207</w:t>
            </w:r>
          </w:p>
        </w:tc>
        <w:tc>
          <w:tcPr>
            <w:tcW w:w="636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Батарея аккумуляторная Delta DT-1207 12V/7AH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шт</w:t>
            </w:r>
          </w:p>
        </w:tc>
        <w:tc>
          <w:tcPr>
            <w:tcW w:w="8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612264">
        <w:trPr>
          <w:trHeight w:val="255"/>
        </w:trPr>
        <w:tc>
          <w:tcPr>
            <w:tcW w:w="699" w:type="dxa"/>
            <w:tcBorders>
              <w:bottom w:val="single" w:sz="4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КСБ</w:t>
            </w:r>
          </w:p>
        </w:tc>
        <w:tc>
          <w:tcPr>
            <w:tcW w:w="13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ПТ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Security Force</w:t>
            </w:r>
          </w:p>
        </w:tc>
        <w:tc>
          <w:tcPr>
            <w:tcW w:w="17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SF 1207</w:t>
            </w:r>
          </w:p>
        </w:tc>
        <w:tc>
          <w:tcPr>
            <w:tcW w:w="636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Pr="00BB55AD" w:rsidRDefault="00E8755B">
            <w:pPr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>Батарея</w:t>
            </w:r>
            <w:r w:rsidRPr="00BB55AD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аккумуляторная</w:t>
            </w:r>
            <w:r w:rsidRPr="00BB55AD">
              <w:rPr>
                <w:rFonts w:ascii="Times New Roman" w:hAnsi="Times New Roman"/>
                <w:sz w:val="20"/>
                <w:lang w:val="en-US"/>
              </w:rPr>
              <w:t xml:space="preserve"> Security Force SF 1207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шт</w:t>
            </w:r>
          </w:p>
        </w:tc>
        <w:tc>
          <w:tcPr>
            <w:tcW w:w="8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</w:tr>
    </w:tbl>
    <w:p w:rsidR="00612264" w:rsidRDefault="00612264">
      <w:pPr>
        <w:tabs>
          <w:tab w:val="left" w:pos="1020"/>
        </w:tabs>
        <w:jc w:val="both"/>
        <w:rPr>
          <w:rFonts w:ascii="Times New Roman" w:hAnsi="Times New Roman"/>
        </w:rPr>
      </w:pPr>
    </w:p>
    <w:p w:rsidR="00612264" w:rsidRDefault="00E8755B">
      <w:pPr>
        <w:tabs>
          <w:tab w:val="left" w:pos="10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ЗИП входит в общую стоимость Договора и приобретается Исполнителем после подписания Договора. </w:t>
      </w:r>
    </w:p>
    <w:p w:rsidR="00612264" w:rsidRDefault="00E8755B">
      <w:pPr>
        <w:tabs>
          <w:tab w:val="left" w:pos="10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ЗИП пополняется по мере расходования без изменения стоимости договора. ЗИП хранится у Исполнителя с возможностью передачи на хранение Заказчику по согласованию Сторон, что оформляется Актом передачи на ответственное хранение.</w:t>
      </w:r>
    </w:p>
    <w:p w:rsidR="00612264" w:rsidRDefault="00E8755B">
      <w:pPr>
        <w:tabs>
          <w:tab w:val="left" w:pos="10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окончанию оказания услуг по Договору, Заказчик обязан принять неизрасходованные ЗИП у Исполнителя по акту приема-передачи.</w:t>
      </w:r>
    </w:p>
    <w:tbl>
      <w:tblPr>
        <w:tblW w:w="10647" w:type="dxa"/>
        <w:tblInd w:w="2108" w:type="dxa"/>
        <w:tblLayout w:type="fixed"/>
        <w:tblLook w:val="04A0" w:firstRow="1" w:lastRow="0" w:firstColumn="1" w:lastColumn="0" w:noHBand="0" w:noVBand="1"/>
      </w:tblPr>
      <w:tblGrid>
        <w:gridCol w:w="5679"/>
        <w:gridCol w:w="4968"/>
      </w:tblGrid>
      <w:tr w:rsidR="00612264">
        <w:tc>
          <w:tcPr>
            <w:tcW w:w="5678" w:type="dxa"/>
          </w:tcPr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ИСПОЛНИТЕЛЬ</w:t>
            </w:r>
          </w:p>
          <w:p w:rsidR="00612264" w:rsidRDefault="00E8755B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</w:t>
            </w: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  <w:tc>
          <w:tcPr>
            <w:tcW w:w="4968" w:type="dxa"/>
          </w:tcPr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ЗАКАЗЧИК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ПАО «Ростелеком»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</w:tr>
    </w:tbl>
    <w:p w:rsidR="00612264" w:rsidRDefault="00612264">
      <w:pPr>
        <w:spacing w:after="0" w:line="240" w:lineRule="auto"/>
        <w:jc w:val="right"/>
        <w:rPr>
          <w:rFonts w:ascii="Times New Roman" w:hAnsi="Times New Roman"/>
          <w:b/>
          <w:sz w:val="26"/>
        </w:rPr>
      </w:pPr>
    </w:p>
    <w:p w:rsidR="00612264" w:rsidRDefault="00E8755B">
      <w:pPr>
        <w:spacing w:after="0" w:line="240" w:lineRule="auto"/>
        <w:jc w:val="right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>Приложение № 10 к Договору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на оказание услуг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№ </w:t>
      </w: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E8755B">
      <w:pPr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ФОРМА ПРОВЕРОЧНОГО ЛИСТА ПРОВЕДЕНИЯ ПЛАНОВЫХ РАБОТ</w:t>
      </w:r>
    </w:p>
    <w:tbl>
      <w:tblPr>
        <w:tblW w:w="14663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461"/>
        <w:gridCol w:w="1229"/>
        <w:gridCol w:w="1277"/>
        <w:gridCol w:w="5954"/>
        <w:gridCol w:w="1984"/>
        <w:gridCol w:w="1880"/>
        <w:gridCol w:w="1878"/>
      </w:tblGrid>
      <w:tr w:rsidR="00612264">
        <w:trPr>
          <w:trHeight w:val="1035"/>
          <w:tblHeader/>
        </w:trPr>
        <w:tc>
          <w:tcPr>
            <w:tcW w:w="46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2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Система инженерного обеспечения</w:t>
            </w:r>
          </w:p>
        </w:tc>
        <w:tc>
          <w:tcPr>
            <w:tcW w:w="127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Тип профилакти-ческого обслужива-ния</w:t>
            </w:r>
          </w:p>
        </w:tc>
        <w:tc>
          <w:tcPr>
            <w:tcW w:w="595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регламентных мероприятий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Периодичность проведения регламентных мероприятий, раз/год</w:t>
            </w:r>
          </w:p>
        </w:tc>
        <w:tc>
          <w:tcPr>
            <w:tcW w:w="188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Работы проведены (да, нет или частично (причина))</w:t>
            </w:r>
          </w:p>
        </w:tc>
        <w:tc>
          <w:tcPr>
            <w:tcW w:w="187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FBFBF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Измеренные значения параметров</w:t>
            </w:r>
          </w:p>
        </w:tc>
      </w:tr>
      <w:tr w:rsidR="00612264">
        <w:trPr>
          <w:trHeight w:val="728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соответствия помещения, предъявляемым требованиям (чистота, герметичность помещения, наличие разделения воздушных потоков/коридоров, соответствие размеров для проведения ТО на оборудовании), проверка подключения кондиционеров к ИБП.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4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- протяжка креплений агрегатов (внутренний блок, наружный блок, трассы хладоносителя-фреона, трубопровод системы отвода конденсата, кабели электропитания и т.д.) к несущим конструкциям.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3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- протяжка креплений подвижных элементов агрегатов в составе системы (вентиляторы, двигатели вентиляторов, компрессоров, увлажнителей и распределительных устройств, дренажных помп, насосов)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на люфт в подшипниках подвижных элементов , наличие посторонних вибраций агрегатов в составе системы.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на характер рабочего шума оборудования (вентилятор, насос, компрессор)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78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Визуальная проверка теплообменников испарителя и конденсатора на предмет механических повреждений, замятых ламелей оребрения теплообменника. При наличии механических повреждений фиксация на фото, исправление дефекта.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состояния теплоизоляции на трубопроводах систем.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329"/>
        </w:trPr>
        <w:tc>
          <w:tcPr>
            <w:tcW w:w="460" w:type="dxa"/>
            <w:tcBorders>
              <w:bottom w:val="single" w:sz="4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Визуальная проверка состояния плат, электронных и силовых компонентов, пускателей, датчиков.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плат, электронных и силовых компонентов, пускателей, датчиков с помощью струи сжатого воздуха – раз в год.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99"/>
        </w:trPr>
        <w:tc>
          <w:tcPr>
            <w:tcW w:w="4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актуальности версии ПО оборудования , обновление и настройка параметров по необходимости, по согласованию с заказчиком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- протяжка всех электрических резьбовых соединений. 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top w:val="single" w:sz="4" w:space="0" w:color="000000"/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Замер входного напряжения и сравнение с паспортными значениями, в виде таблицы. Фиксация на фото каждого замера с видимым результатом и местом замера;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71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 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Замер рабочих токов на включенном оборудовании и сравнение с паспортными значениями, в виде таблицы ( включение в ручном режиме агрегатов на максимальную производительность для проведения замера).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692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– протяжка всех резьбовых соединений агрегатов (соединения блоков, ресивер, фильтр-осушитель, соединения датчиков/реле, элементы зимнего комплекта,  наличие прокладок на защитных колпачках клапанов Шредера)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Визуальный контроль на наличие мест протечек, масляных пятен на фреонопроводах, контроль герметичности путем обмыливания или с помощью течеискателя.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339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давления хладагента в виде таблицы ( рабочее низкое давление, рабочее высокое давление)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 срабатывания аварийных датчиков давления (низкое и высокое давление), проверка отключения кондиционера путем имитации аварийных сигналов.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78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состояния влажности фреона в смотровом окне и контроль количества фреона в ресивере через смотровое стекло или иным предусмотренным способом. Проверка наличия потока жидкого фреона при работе кондиционера через смотровое стекло перед ТРВ.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321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состояния теплообменника испарителя, очистка при необходимости струей сжатого воздуха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67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состояния теплообменника конденсатора,  очистка при необходимости струей воды высокого давления с применением химических средств очистки (при положительных температурах воздуха на улице).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63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состояния поддона для сбора конденсата на предмет загрязнения, при необходимости очистка. 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состояния воздушных фильтров на системе кондиционирования.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воздушных фильтров на системах кондиционирования 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функционирования элементов узла зимнего пуска. Настройка под текущую тепловую нагрузку и температуру наружного воздуха.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вентиляторов конденсаторов воздушного охлаждения. Настройка регулятора оборотов вентиляторов.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поверхностей кондиционеров от пыли, загрязнений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ротации кондиционеров при аварийной ситуации в группе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Просмотр журналов событий и данных оборудования с фиксацией аварий и логов периода работы оборудования от последнего до проводимого ТО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93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количества часов работы воздушных фильтров, вентиляторов, насосов, компрессоров и т.д. в составе систем СКВ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397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Изменение внутренних установочных параметров с  фиксацией данных до и после изменения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Консультации представителей Заказчика при необходимости дополнительного обслуживания или дополнительных мер по защите оборудования, а так же дублирование этой </w:t>
            </w:r>
            <w:r>
              <w:rPr>
                <w:rFonts w:ascii="Times New Roman" w:hAnsi="Times New Roman"/>
              </w:rPr>
              <w:lastRenderedPageBreak/>
              <w:t>информации ответственным лицам заказчика в электронном виде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работоспособности дренажной помпы. Проверка (при необходимости очистка) фильтра грубой очистки в дренажной помпе на системе отвода конденсата.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329"/>
        </w:trPr>
        <w:tc>
          <w:tcPr>
            <w:tcW w:w="460" w:type="dxa"/>
            <w:tcBorders>
              <w:top w:val="single" w:sz="4" w:space="0" w:color="000000"/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229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работоспособности элементов систем вентиляции (вентиляторы, клапаны, нагреватель, фильтры).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СКВ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полученных данных и подготовка отчета, выдача рекомендаций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соответствия помещения предъявляемым требованиям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top w:val="single" w:sz="4" w:space="0" w:color="000000"/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000000"/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398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Визуальный осмотр внешнего и внутреннего состояния ИБП: проверка электрических соединений блоков и узлов; проверка состояния плат и прочих компонентов, проверка работы вентиляторов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от пыли электронных блоков и силовых частей ИБП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3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основных режимов работы ИБП: нормальный режим; режим работы от батарей; работа в режиме – автоматический by-pass; работа в режиме – ручной by-pass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416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Измерение входных и выходных параметров ИБП: входные напряжения; частота входного напряжения; входные токи; выходные напряжения; частота выходного напряжения; выходные токи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Сравнение результатов измерений и расчета с индикацией выдаваемой на мониторе ИБП и другими системами мониторинга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систем монитроинга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37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ревизий программного и аппаратного обеспечения. Обновление при необходимости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Считывание и анализ журналов событий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оборудования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Калибровка параметров измеряемых ИБП (в случае необходимости)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состояния аккумуляторных батарей: визуальный осмотр, по напряжению, по внутреннему сопротивлению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Заряд аккумуляторов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47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инфракрасным термометром, на предмет перегрева, контактов постоянно находящихся под напряжением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ИБП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отчета ТО ИБП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Визуальный осмотр соединений на предмет отсутствия внешних повреждений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7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Визуальный осмотр автоматических переключателей на предмет отсутствия внешних повреждений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Бесконтактное измерение температуры контактных соединений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Протяжка болтовых соединений (при необходимости)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595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от пыли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силовой загрузки устройств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Анализ журналов событий активных устройств распределительной сети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Ведение журнала подключений устройств к распределительной сети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СРП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отчета ТО ЭС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генератора, стартера и других систем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натяжения и состояния приводного ремня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давления масла в системе смазки двигателя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уровня масла в поддоне картера двигателя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уровня охлаждающей жидкости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Очистка воздушного фильтра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масла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масляных фильтров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системы отвода картерных газов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состояния аккумуляторных батарей и их клемм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плотности затяжки соединений и хомутов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Проверка и регулировка режима холостого хода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фильтрующих элементов топливных фильтров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71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612264" w:rsidRDefault="00E875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Замена воздушных фильтров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отчета ТО ДЭС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82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АСМУ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АСМУ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Автоматизация системы вентиляции</w:t>
            </w:r>
            <w:r>
              <w:rPr>
                <w:rFonts w:ascii="Times New Roman" w:hAnsi="Times New Roman"/>
                <w:strike/>
              </w:rPr>
              <w:t>.</w:t>
            </w:r>
            <w:r>
              <w:rPr>
                <w:rFonts w:ascii="Times New Roman" w:hAnsi="Times New Roman"/>
              </w:rPr>
              <w:t xml:space="preserve"> Внешний осмотр составных частей автоматики системы на предмет отсутствия механических повреждений, коррозии, загрязнений.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АСМУ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АСМУ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Щит ЩАУ. Внешний осмотр элементов щита на предмет отсутствия механических повреждений, коррозии, загрязнений. Устранение выявленных недостатков.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АСМУ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АСМУ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Щит ЩАУ. Протяжка винтовых клеммных соединений.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АСМУ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АСМУ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Щит ЩАУ. Тепловизионный контроль силовых соединений, тепловизионный контроль пространства внутри щита (при необходимости).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АСМУ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АСМУ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Щит ЩАУ. Контроль входных электрических параметров электроснабжения.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379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АСМУ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АСМУ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Щит ЩАУ. Контроль выходных электрических параметров цепей контроля и управления.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53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79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Внешний осмотр электротехнических частей системы на предмет отсутствия механических повреждений, грязи, прочности креплений, наличие пломб и т.д.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344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Внешний осмотр технологической части - трубопроводов, оросителей, запорной арматуры, баллонов с огнегасящим веществом, манометров, весовых устройств, распределительных устройств и т.д. на предмет отсутствия механических повреждений, грязи, прочности креплений, наличие пломб и т.д.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6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Чистка извещателей.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основного и резервного источников питания, проверка автоматического переключения питания с рабочего ввода на резервный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состояния и контроль степени заряженности аккумуляторов.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части.)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13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работоспособности установки в ручном (местном, дистанционном) и автоматическом режимах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39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86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СОТ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состояния крепления и внешнего вида оборудования.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401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СОТ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защитных кожухов видеокамер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833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СОТ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Диагностика средств управления и контроль функционирования системы. Настройки камер, проверка веб-доступа. Проверка доступа и настроек видеокамер по IP-адресу. 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1256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внешнего осмотра на соответствие состава СКУД перечню закреплённого за объектом оборудования, выявление и устранение механических дефектов элементов оборудования и коммуникаций. Проверка креплений установленного оборудования.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оборудования от пыли и загрязнений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кнопок запроса на выход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восстанавливаемых кнопок аварийной разблокировки двери.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считывателя.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устройства разблокировки двери c ключом.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95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разблокировки двери по сигналу "Пожар".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СКУД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доводчика, ручки антипаника, механических замков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1252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внешнего осмотра на соответствие состава ОС перечню закреплённого за объектом оборудования, выявление и устранение механических дефектов элементов оборудования и коммуникаций. Проверка креплений установленного оборудования.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оборудования от пыли и загрязнений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постановки на охрану с пульта и приемно-контрольного прибора.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охранных извещателей (магнитоконтактного и комбинированных).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наружного свето-звукового оповещателя.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333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источников резервного и бесперебойного питания, переход на резервное питание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103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состояния и контроль степени заряженности аккумуляторов.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КСБ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отчета.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829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Внешний осмотр электротехнических частей системы на предмет отсутствия механических повреждений, грязи, прочности креплений, наличие пломб и т.д.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Внешний осмотр технологической части  на предмет отсутствия механических повреждений, грязи, прочности креплений, наличие пломб и т.д.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Чистка извещателей.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основного и резервного источников питания, проверка автоматического переключения питания с рабочего ввода на резервный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состояния и контроль степени заряженности аккумуляторов.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52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110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работоспособности составных частей системы (технологической части, электротехнической части и сигнализационной части.)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41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ПТ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работоспособности установки в ручном (местном, дистанционном) и автоматическом режимах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78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внешнего осмотра на соответствие состава ОС перечню закреплённого за объектом оборудования, выявление и устранение механических дефектов элементов оборудования и коммуникаций. Проверка креплений установленного оборудования.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оборудования от пыли и загрязнений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постановки на охрану со считывателя.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охранного извещателя.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работы наружного свето-звукового оповещателя.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5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117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источников резервного и бесперебойного питания, переход на резервное питание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  <w:tr w:rsidR="00612264">
        <w:trPr>
          <w:trHeight w:val="270"/>
        </w:trPr>
        <w:tc>
          <w:tcPr>
            <w:tcW w:w="460" w:type="dxa"/>
            <w:tcBorders>
              <w:bottom w:val="single" w:sz="8" w:space="0" w:color="000000"/>
            </w:tcBorders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ДЭС</w:t>
            </w:r>
          </w:p>
        </w:tc>
        <w:tc>
          <w:tcPr>
            <w:tcW w:w="127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 ДЭС СБ</w:t>
            </w:r>
          </w:p>
        </w:tc>
        <w:tc>
          <w:tcPr>
            <w:tcW w:w="595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состояния и контроль степени заряженности аккумуляторов.</w:t>
            </w:r>
          </w:p>
        </w:tc>
        <w:tc>
          <w:tcPr>
            <w:tcW w:w="1984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264" w:rsidRDefault="00E875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bottom w:val="single" w:sz="8" w:space="0" w:color="000000"/>
            </w:tcBorders>
          </w:tcPr>
          <w:p w:rsidR="00612264" w:rsidRDefault="0061226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12264" w:rsidRDefault="00612264">
      <w:pPr>
        <w:tabs>
          <w:tab w:val="left" w:pos="1020"/>
        </w:tabs>
      </w:pPr>
    </w:p>
    <w:p w:rsidR="00612264" w:rsidRDefault="00E8755B">
      <w:pPr>
        <w:rPr>
          <w:b/>
        </w:rPr>
      </w:pPr>
      <w:r>
        <w:rPr>
          <w:b/>
        </w:rPr>
        <w:t>Замечания: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2264" w:rsidRDefault="00612264">
      <w:pPr>
        <w:rPr>
          <w:b/>
        </w:rPr>
      </w:pPr>
    </w:p>
    <w:p w:rsidR="00612264" w:rsidRDefault="00612264">
      <w:pPr>
        <w:rPr>
          <w:b/>
        </w:rPr>
      </w:pPr>
    </w:p>
    <w:p w:rsidR="00612264" w:rsidRDefault="00E8755B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26"/>
        </w:rPr>
      </w:pPr>
      <w:r>
        <w:rPr>
          <w:b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2264" w:rsidRDefault="0061226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61226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tbl>
      <w:tblPr>
        <w:tblW w:w="10223" w:type="dxa"/>
        <w:tblInd w:w="1966" w:type="dxa"/>
        <w:tblLayout w:type="fixed"/>
        <w:tblLook w:val="04A0" w:firstRow="1" w:lastRow="0" w:firstColumn="1" w:lastColumn="0" w:noHBand="0" w:noVBand="1"/>
      </w:tblPr>
      <w:tblGrid>
        <w:gridCol w:w="4979"/>
        <w:gridCol w:w="5244"/>
      </w:tblGrid>
      <w:tr w:rsidR="00612264">
        <w:trPr>
          <w:trHeight w:val="960"/>
        </w:trPr>
        <w:tc>
          <w:tcPr>
            <w:tcW w:w="4979" w:type="dxa"/>
          </w:tcPr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ИСПОЛНИТЕЛЬ</w:t>
            </w:r>
          </w:p>
          <w:p w:rsidR="00612264" w:rsidRDefault="00E8755B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</w:t>
            </w: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  <w:tc>
          <w:tcPr>
            <w:tcW w:w="5243" w:type="dxa"/>
          </w:tcPr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ЗАКАЗЧИК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ПАО «Ростелеком»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</w:tr>
    </w:tbl>
    <w:p w:rsidR="00612264" w:rsidRDefault="00612264">
      <w:pPr>
        <w:sectPr w:rsidR="00612264">
          <w:pgSz w:w="16838" w:h="11906" w:orient="landscape"/>
          <w:pgMar w:top="1701" w:right="567" w:bottom="851" w:left="993" w:header="0" w:footer="0" w:gutter="0"/>
          <w:cols w:space="720"/>
          <w:formProt w:val="0"/>
          <w:docGrid w:linePitch="100"/>
        </w:sectPr>
      </w:pP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lastRenderedPageBreak/>
        <w:t>Приложение № 11 к Договору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на оказание услуг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№ </w:t>
      </w:r>
    </w:p>
    <w:p w:rsidR="00612264" w:rsidRDefault="00612264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612264" w:rsidRDefault="00E8755B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Форма АКТА</w:t>
      </w:r>
      <w:r>
        <w:rPr>
          <w:rFonts w:ascii="Times New Roman" w:hAnsi="Times New Roman"/>
          <w:sz w:val="26"/>
        </w:rPr>
        <w:t xml:space="preserve"> </w:t>
      </w:r>
    </w:p>
    <w:p w:rsidR="00612264" w:rsidRDefault="00612264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E8755B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НАЧАЛО ФОРМЫ</w:t>
      </w:r>
    </w:p>
    <w:p w:rsidR="00612264" w:rsidRDefault="00612264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E8755B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FF"/>
          <w:sz w:val="26"/>
        </w:rPr>
      </w:pPr>
      <w:r>
        <w:rPr>
          <w:rFonts w:ascii="Times New Roman" w:hAnsi="Times New Roman"/>
          <w:b/>
          <w:sz w:val="26"/>
        </w:rPr>
        <w:t>АКТ сдачи –приемки оказанных Услуг по Заявке____</w:t>
      </w:r>
    </w:p>
    <w:p w:rsidR="00612264" w:rsidRDefault="00E8755B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по Договору №___ от___</w:t>
      </w:r>
    </w:p>
    <w:p w:rsidR="00612264" w:rsidRDefault="00E8755B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>г. Владимир                                                                           “___” _____ 202__г.</w:t>
      </w:r>
    </w:p>
    <w:p w:rsidR="00612264" w:rsidRDefault="00E8755B">
      <w:pPr>
        <w:tabs>
          <w:tab w:val="left" w:pos="567"/>
        </w:tabs>
        <w:spacing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ПАО «Ростелеком», именуемое в дальнейшем "Заказчик", в лице _____, действующ__ на основании ______ от _____  г., с одной стороны, и ______, далее именуемое "Исполнитель", в лице ________, действующ__ на основании ________, с другой стороны, далее вместе именуемые "Стороны", подписали настоящий Акт о нижеследующем:</w:t>
      </w:r>
    </w:p>
    <w:p w:rsidR="00612264" w:rsidRDefault="00E8755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Исполнителем в рамках оказания Услуг по Заявке_____ (далее Заявка) оказаны следующие Услуги:</w:t>
      </w:r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 </w:t>
      </w:r>
      <w:r>
        <w:rPr>
          <w:rFonts w:ascii="Times New Roman" w:hAnsi="Times New Roman"/>
          <w:i/>
        </w:rPr>
        <w:t>перечислить наименование Услуг и результаты оказания Услуг</w:t>
      </w:r>
      <w:r>
        <w:rPr>
          <w:rFonts w:ascii="Times New Roman" w:hAnsi="Times New Roman"/>
        </w:rPr>
        <w:t xml:space="preserve">. </w:t>
      </w:r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К Акту прилагаются Результаты оказания Услуг, предусмотренных условиями Заявки и Договора, включая перечень результатов интеллектуальной деятельности, исключительное право в полном объеме либо право использования на которые передается Заказчику в соответствии с условиями Договора и Заявки.</w:t>
      </w:r>
    </w:p>
    <w:p w:rsidR="00612264" w:rsidRDefault="00E8755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</w:rPr>
        <w:t xml:space="preserve">1.2. Услуги по Заявке оказаны. </w:t>
      </w:r>
    </w:p>
    <w:p w:rsidR="00612264" w:rsidRDefault="00E875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Стоимость оказанных Услуг согласно условиям Заявки, включая вознаграждение за отчуждение/ предоставление права, составляет___ (__) рублей __ копеек, в т.ч. НДС 22% - _____.</w:t>
      </w:r>
    </w:p>
    <w:p w:rsidR="00612264" w:rsidRDefault="00E8755B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Заказчик принял оказанные Услуги.</w:t>
      </w:r>
    </w:p>
    <w:p w:rsidR="00612264" w:rsidRDefault="00E8755B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ab/>
        <w:t xml:space="preserve"> Объем и качество оказанных Услуг соответствует/не соответствует требованиям Заявки, Договора.</w:t>
      </w:r>
    </w:p>
    <w:p w:rsidR="00612264" w:rsidRDefault="00E8755B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Размер неустойки, подлежащей взысканию составляет ___ (____) рублей __ копеек.</w:t>
      </w:r>
    </w:p>
    <w:p w:rsidR="00612264" w:rsidRDefault="00E8755B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Основания применения неустойки: _____________________________.</w:t>
      </w:r>
    </w:p>
    <w:p w:rsidR="00612264" w:rsidRDefault="00E8755B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Итоговая стоимость оказанных Услуг по Заявке, включая вознаграждение за отчуждение/ предоставление права, (с учетом неустойки) составляет _______</w:t>
      </w:r>
    </w:p>
    <w:p w:rsidR="00612264" w:rsidRDefault="00E8755B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(________________) рублей __ копеек, в том числе НДС (22%) - ________________ (________________) рублей __ копеек.</w:t>
      </w:r>
    </w:p>
    <w:p w:rsidR="00612264" w:rsidRDefault="00E8755B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>
        <w:rPr>
          <w:rFonts w:ascii="Times New Roman" w:hAnsi="Times New Roman"/>
        </w:rPr>
        <w:tab/>
        <w:t xml:space="preserve"> Подлежит оплате Исполнителю, </w:t>
      </w:r>
      <w:r>
        <w:rPr>
          <w:rFonts w:ascii="Times New Roman" w:hAnsi="Times New Roman"/>
          <w:i/>
        </w:rPr>
        <w:t>с учетом ранее выплаченного аванса</w:t>
      </w:r>
      <w:r>
        <w:rPr>
          <w:rFonts w:ascii="Times New Roman" w:hAnsi="Times New Roman"/>
        </w:rPr>
        <w:t>, сумма _____________ (_________) рублей __ копеек, в том числе НДС 22% - __________ (________) рублей __ копеек.</w:t>
      </w:r>
    </w:p>
    <w:p w:rsidR="00612264" w:rsidRDefault="00E8755B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</w:t>
      </w:r>
      <w:r>
        <w:rPr>
          <w:rFonts w:ascii="Times New Roman" w:hAnsi="Times New Roman"/>
        </w:rPr>
        <w:tab/>
        <w:t>Настоящий Акт составлен в двух экземплярах, по одному для каждой из Сторон, имеющих одинаковую юридическую силу.</w:t>
      </w:r>
    </w:p>
    <w:p w:rsidR="00612264" w:rsidRDefault="0061226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ИСПОЛНИТЕЛЬ                                                     ЗАКАЗЧИК</w:t>
      </w:r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 / ___________                               ___________ / _____________</w:t>
      </w:r>
    </w:p>
    <w:p w:rsidR="00612264" w:rsidRDefault="0061226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612264" w:rsidRDefault="00E8755B">
      <w:pPr>
        <w:spacing w:after="0" w:line="240" w:lineRule="auto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ОКОНЧАНИЕ ФОРМЫ</w:t>
      </w:r>
    </w:p>
    <w:tbl>
      <w:tblPr>
        <w:tblW w:w="10647" w:type="dxa"/>
        <w:tblInd w:w="-874" w:type="dxa"/>
        <w:tblLayout w:type="fixed"/>
        <w:tblLook w:val="04A0" w:firstRow="1" w:lastRow="0" w:firstColumn="1" w:lastColumn="0" w:noHBand="0" w:noVBand="1"/>
      </w:tblPr>
      <w:tblGrid>
        <w:gridCol w:w="5679"/>
        <w:gridCol w:w="4968"/>
      </w:tblGrid>
      <w:tr w:rsidR="00612264">
        <w:tc>
          <w:tcPr>
            <w:tcW w:w="5678" w:type="dxa"/>
          </w:tcPr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ИСПОЛНИТЕЛЬ</w:t>
            </w:r>
          </w:p>
          <w:p w:rsidR="00612264" w:rsidRDefault="00612264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  <w:tc>
          <w:tcPr>
            <w:tcW w:w="4968" w:type="dxa"/>
          </w:tcPr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ЗАКАЗЧИК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ПАО «Ростелеком»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jc w:val="center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612264">
            <w:pPr>
              <w:keepNext/>
              <w:keepLines/>
              <w:spacing w:after="0" w:line="240" w:lineRule="auto"/>
              <w:ind w:firstLine="33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</w:tr>
    </w:tbl>
    <w:p w:rsidR="00612264" w:rsidRDefault="00612264">
      <w:pPr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612264">
      <w:pPr>
        <w:spacing w:after="0" w:line="240" w:lineRule="auto"/>
        <w:ind w:firstLine="709"/>
        <w:rPr>
          <w:rFonts w:ascii="Times New Roman" w:hAnsi="Times New Roman"/>
          <w:b/>
          <w:sz w:val="26"/>
        </w:rPr>
      </w:pP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lastRenderedPageBreak/>
        <w:t>Приложение № 12 к Договору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на оказание услуг </w:t>
      </w:r>
    </w:p>
    <w:p w:rsidR="00612264" w:rsidRDefault="00E8755B">
      <w:pPr>
        <w:spacing w:after="0" w:line="240" w:lineRule="auto"/>
        <w:ind w:firstLine="709"/>
        <w:jc w:val="right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№ </w:t>
      </w:r>
    </w:p>
    <w:p w:rsidR="00612264" w:rsidRDefault="00E8755B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Форма Заявки</w:t>
      </w:r>
      <w:r>
        <w:rPr>
          <w:rFonts w:ascii="Times New Roman" w:hAnsi="Times New Roman"/>
          <w:sz w:val="26"/>
        </w:rPr>
        <w:t xml:space="preserve"> </w:t>
      </w:r>
    </w:p>
    <w:p w:rsidR="00612264" w:rsidRDefault="00612264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</w:rPr>
      </w:pPr>
    </w:p>
    <w:p w:rsidR="00612264" w:rsidRDefault="00E8755B">
      <w:pPr>
        <w:keepNext/>
        <w:keepLines/>
        <w:tabs>
          <w:tab w:val="left" w:pos="567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НАЧАЛО ФОРМЫ</w:t>
      </w:r>
    </w:p>
    <w:p w:rsidR="00612264" w:rsidRDefault="00612264">
      <w:pPr>
        <w:rPr>
          <w:rFonts w:ascii="Times New Roman" w:hAnsi="Times New Roman"/>
        </w:rPr>
      </w:pPr>
    </w:p>
    <w:p w:rsidR="00612264" w:rsidRDefault="00E8755B">
      <w:pPr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ЗАЯВКА</w:t>
      </w:r>
    </w:p>
    <w:p w:rsidR="00612264" w:rsidRDefault="00E8755B">
      <w:pPr>
        <w:tabs>
          <w:tab w:val="left" w:pos="10205"/>
        </w:tabs>
        <w:spacing w:line="300" w:lineRule="atLeast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 xml:space="preserve">Дата заявки, от кого заявка (имя, тел., e-mail) </w:t>
      </w:r>
      <w:r>
        <w:rPr>
          <w:rFonts w:ascii="Times New Roman" w:hAnsi="Times New Roman"/>
          <w:u w:val="single"/>
        </w:rPr>
        <w:tab/>
      </w:r>
    </w:p>
    <w:p w:rsidR="00612264" w:rsidRDefault="00E8755B">
      <w:pPr>
        <w:spacing w:line="30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1.Данные конечного заказчика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4800"/>
        <w:gridCol w:w="4698"/>
      </w:tblGrid>
      <w:tr w:rsidR="00612264">
        <w:trPr>
          <w:trHeight w:val="491"/>
        </w:trPr>
        <w:tc>
          <w:tcPr>
            <w:tcW w:w="4799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line="3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Название компании</w:t>
            </w:r>
          </w:p>
        </w:tc>
        <w:tc>
          <w:tcPr>
            <w:tcW w:w="469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line="300" w:lineRule="atLeast"/>
              <w:jc w:val="both"/>
              <w:rPr>
                <w:rFonts w:ascii="Times New Roman" w:hAnsi="Times New Roman"/>
              </w:rPr>
            </w:pPr>
          </w:p>
        </w:tc>
      </w:tr>
      <w:tr w:rsidR="00612264">
        <w:trPr>
          <w:trHeight w:val="491"/>
        </w:trPr>
        <w:tc>
          <w:tcPr>
            <w:tcW w:w="4799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line="3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Местоположение оборудования (с индексом)</w:t>
            </w:r>
          </w:p>
        </w:tc>
        <w:tc>
          <w:tcPr>
            <w:tcW w:w="469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line="300" w:lineRule="atLeast"/>
              <w:jc w:val="both"/>
              <w:rPr>
                <w:rFonts w:ascii="Times New Roman" w:hAnsi="Times New Roman"/>
              </w:rPr>
            </w:pPr>
          </w:p>
        </w:tc>
      </w:tr>
      <w:tr w:rsidR="00612264">
        <w:trPr>
          <w:trHeight w:val="491"/>
        </w:trPr>
        <w:tc>
          <w:tcPr>
            <w:tcW w:w="4799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line="3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Контактное лицо (с указанием должности)</w:t>
            </w:r>
          </w:p>
        </w:tc>
        <w:tc>
          <w:tcPr>
            <w:tcW w:w="469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line="300" w:lineRule="atLeast"/>
              <w:jc w:val="both"/>
              <w:rPr>
                <w:rFonts w:ascii="Times New Roman" w:hAnsi="Times New Roman"/>
              </w:rPr>
            </w:pPr>
          </w:p>
        </w:tc>
      </w:tr>
      <w:tr w:rsidR="00612264">
        <w:trPr>
          <w:trHeight w:val="491"/>
        </w:trPr>
        <w:tc>
          <w:tcPr>
            <w:tcW w:w="4799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line="3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Телефон/факс</w:t>
            </w:r>
          </w:p>
        </w:tc>
        <w:tc>
          <w:tcPr>
            <w:tcW w:w="4698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line="300" w:lineRule="atLeast"/>
              <w:jc w:val="both"/>
              <w:rPr>
                <w:rFonts w:ascii="Times New Roman" w:hAnsi="Times New Roman"/>
              </w:rPr>
            </w:pPr>
          </w:p>
        </w:tc>
      </w:tr>
    </w:tbl>
    <w:p w:rsidR="00612264" w:rsidRDefault="00E8755B">
      <w:pPr>
        <w:spacing w:line="30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Оборудование </w:t>
      </w:r>
    </w:p>
    <w:tbl>
      <w:tblPr>
        <w:tblW w:w="9481" w:type="dxa"/>
        <w:tblLayout w:type="fixed"/>
        <w:tblLook w:val="04A0" w:firstRow="1" w:lastRow="0" w:firstColumn="1" w:lastColumn="0" w:noHBand="0" w:noVBand="1"/>
      </w:tblPr>
      <w:tblGrid>
        <w:gridCol w:w="4790"/>
        <w:gridCol w:w="4691"/>
      </w:tblGrid>
      <w:tr w:rsidR="00612264">
        <w:trPr>
          <w:trHeight w:val="515"/>
        </w:trPr>
        <w:tc>
          <w:tcPr>
            <w:tcW w:w="4789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line="3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оборудования </w:t>
            </w:r>
          </w:p>
        </w:tc>
        <w:tc>
          <w:tcPr>
            <w:tcW w:w="4691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line="300" w:lineRule="atLeast"/>
              <w:jc w:val="both"/>
              <w:rPr>
                <w:rFonts w:ascii="Times New Roman" w:hAnsi="Times New Roman"/>
              </w:rPr>
            </w:pPr>
          </w:p>
        </w:tc>
      </w:tr>
      <w:tr w:rsidR="00612264">
        <w:trPr>
          <w:trHeight w:val="515"/>
        </w:trPr>
        <w:tc>
          <w:tcPr>
            <w:tcW w:w="4789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E8755B">
            <w:pPr>
              <w:spacing w:line="3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Серийный номер </w:t>
            </w:r>
          </w:p>
        </w:tc>
        <w:tc>
          <w:tcPr>
            <w:tcW w:w="4691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line="300" w:lineRule="atLeast"/>
              <w:jc w:val="both"/>
              <w:rPr>
                <w:rFonts w:ascii="Times New Roman" w:hAnsi="Times New Roman"/>
              </w:rPr>
            </w:pPr>
          </w:p>
        </w:tc>
      </w:tr>
    </w:tbl>
    <w:p w:rsidR="00612264" w:rsidRDefault="00E8755B">
      <w:pPr>
        <w:tabs>
          <w:tab w:val="left" w:pos="10205"/>
        </w:tabs>
        <w:spacing w:line="300" w:lineRule="atLeast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>3. Номер договора на техническую   поддержку</w:t>
      </w:r>
      <w:r>
        <w:rPr>
          <w:rFonts w:ascii="Times New Roman" w:hAnsi="Times New Roman"/>
          <w:u w:val="single"/>
        </w:rPr>
        <w:tab/>
      </w:r>
    </w:p>
    <w:p w:rsidR="00612264" w:rsidRDefault="00E8755B">
      <w:pPr>
        <w:spacing w:line="30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Описание проблемы </w:t>
      </w:r>
    </w:p>
    <w:tbl>
      <w:tblPr>
        <w:tblW w:w="9433" w:type="dxa"/>
        <w:tblLayout w:type="fixed"/>
        <w:tblLook w:val="04A0" w:firstRow="1" w:lastRow="0" w:firstColumn="1" w:lastColumn="0" w:noHBand="0" w:noVBand="1"/>
      </w:tblPr>
      <w:tblGrid>
        <w:gridCol w:w="9433"/>
      </w:tblGrid>
      <w:tr w:rsidR="00612264">
        <w:trPr>
          <w:trHeight w:val="1706"/>
        </w:trPr>
        <w:tc>
          <w:tcPr>
            <w:tcW w:w="9433" w:type="dxa"/>
            <w:tcBorders>
              <w:top w:val="single" w:sz="4" w:space="0" w:color="000000"/>
              <w:bottom w:val="single" w:sz="4" w:space="0" w:color="000000"/>
            </w:tcBorders>
          </w:tcPr>
          <w:p w:rsidR="00612264" w:rsidRDefault="00612264">
            <w:pPr>
              <w:spacing w:line="300" w:lineRule="atLeast"/>
              <w:jc w:val="both"/>
              <w:rPr>
                <w:rFonts w:ascii="Times New Roman" w:hAnsi="Times New Roman"/>
              </w:rPr>
            </w:pPr>
          </w:p>
        </w:tc>
      </w:tr>
    </w:tbl>
    <w:p w:rsidR="00612264" w:rsidRDefault="00612264">
      <w:pPr>
        <w:spacing w:line="300" w:lineRule="atLeast"/>
        <w:jc w:val="both"/>
        <w:rPr>
          <w:rFonts w:ascii="Times New Roman" w:hAnsi="Times New Roman"/>
        </w:rPr>
      </w:pPr>
    </w:p>
    <w:p w:rsidR="00612264" w:rsidRDefault="00E8755B">
      <w:pPr>
        <w:spacing w:line="30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Составил ______________________</w:t>
      </w:r>
    </w:p>
    <w:p w:rsidR="00612264" w:rsidRDefault="00E8755B">
      <w:pPr>
        <w:spacing w:line="30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М.П.</w:t>
      </w:r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ИСПОЛНИТЕЛЬ                                                     ЗАКАЗЧИК</w:t>
      </w:r>
    </w:p>
    <w:p w:rsidR="00612264" w:rsidRDefault="00E8755B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 / ___________                               ___________ / _____________</w:t>
      </w:r>
    </w:p>
    <w:p w:rsidR="00612264" w:rsidRDefault="00612264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612264" w:rsidRDefault="00E8755B">
      <w:pPr>
        <w:spacing w:after="0" w:line="240" w:lineRule="auto"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ОКОНЧАНИЕ ФОРМЫ</w:t>
      </w:r>
    </w:p>
    <w:p w:rsidR="00612264" w:rsidRDefault="00612264">
      <w:pPr>
        <w:spacing w:after="0" w:line="240" w:lineRule="auto"/>
        <w:ind w:firstLine="709"/>
        <w:jc w:val="center"/>
        <w:rPr>
          <w:rFonts w:ascii="Times New Roman" w:hAnsi="Times New Roman"/>
          <w:sz w:val="26"/>
        </w:rPr>
      </w:pPr>
    </w:p>
    <w:tbl>
      <w:tblPr>
        <w:tblW w:w="10647" w:type="dxa"/>
        <w:tblInd w:w="-874" w:type="dxa"/>
        <w:tblLayout w:type="fixed"/>
        <w:tblLook w:val="04A0" w:firstRow="1" w:lastRow="0" w:firstColumn="1" w:lastColumn="0" w:noHBand="0" w:noVBand="1"/>
      </w:tblPr>
      <w:tblGrid>
        <w:gridCol w:w="5679"/>
        <w:gridCol w:w="4968"/>
      </w:tblGrid>
      <w:tr w:rsidR="00612264">
        <w:tc>
          <w:tcPr>
            <w:tcW w:w="5678" w:type="dxa"/>
          </w:tcPr>
          <w:p w:rsidR="00612264" w:rsidRDefault="00E875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ИСПОЛНИТЕЛЬ</w:t>
            </w:r>
          </w:p>
          <w:p w:rsidR="00612264" w:rsidRDefault="00612264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________________________</w:t>
            </w:r>
          </w:p>
        </w:tc>
        <w:tc>
          <w:tcPr>
            <w:tcW w:w="4968" w:type="dxa"/>
          </w:tcPr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ЗАКАЗЧИК</w:t>
            </w: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ПАО «Ростелеком»</w:t>
            </w:r>
          </w:p>
          <w:p w:rsidR="00612264" w:rsidRDefault="00612264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</w:p>
          <w:p w:rsidR="00612264" w:rsidRDefault="00E8755B">
            <w:pPr>
              <w:keepNext/>
              <w:keepLines/>
              <w:spacing w:after="0" w:line="240" w:lineRule="auto"/>
              <w:ind w:firstLine="709"/>
              <w:outlineLvl w:val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________________________</w:t>
            </w:r>
          </w:p>
        </w:tc>
      </w:tr>
    </w:tbl>
    <w:p w:rsidR="00612264" w:rsidRDefault="00612264">
      <w:pPr>
        <w:spacing w:line="240" w:lineRule="auto"/>
        <w:rPr>
          <w:rFonts w:ascii="Times New Roman" w:hAnsi="Times New Roman"/>
          <w:sz w:val="26"/>
        </w:rPr>
      </w:pPr>
    </w:p>
    <w:sectPr w:rsidR="00612264">
      <w:pgSz w:w="11906" w:h="16838"/>
      <w:pgMar w:top="567" w:right="849" w:bottom="567" w:left="1701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940" w:rsidRDefault="00E8755B">
      <w:pPr>
        <w:spacing w:after="0" w:line="240" w:lineRule="auto"/>
      </w:pPr>
      <w:r>
        <w:separator/>
      </w:r>
    </w:p>
  </w:endnote>
  <w:endnote w:type="continuationSeparator" w:id="0">
    <w:p w:rsidR="00153940" w:rsidRDefault="00E87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02FF" w:usb1="4000201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GOSTTypeB">
    <w:charset w:val="01"/>
    <w:family w:val="roman"/>
    <w:pitch w:val="variable"/>
  </w:font>
  <w:font w:name="CyrTimes"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otham Pro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264" w:rsidRDefault="00E8755B">
      <w:r>
        <w:separator/>
      </w:r>
    </w:p>
  </w:footnote>
  <w:footnote w:type="continuationSeparator" w:id="0">
    <w:p w:rsidR="00612264" w:rsidRDefault="00E8755B">
      <w:r>
        <w:continuationSeparator/>
      </w:r>
    </w:p>
  </w:footnote>
  <w:footnote w:id="1">
    <w:p w:rsidR="00612264" w:rsidRDefault="00E8755B">
      <w:pPr>
        <w:pStyle w:val="Footnote11"/>
        <w:jc w:val="both"/>
      </w:pPr>
      <w:r>
        <w:rPr>
          <w:rStyle w:val="a5"/>
        </w:rPr>
        <w:footnoteRef/>
      </w:r>
      <w:r>
        <w:t xml:space="preserve"> Удаленный способ обработки Заявок возможен только в случае предоставления Заказчиком защищенного удаленного доступа к консоли оборудования специалистам Исполнителя.</w:t>
      </w:r>
    </w:p>
  </w:footnote>
  <w:footnote w:id="2">
    <w:p w:rsidR="00612264" w:rsidRDefault="00E8755B">
      <w:pPr>
        <w:pStyle w:val="Footnote11"/>
        <w:jc w:val="both"/>
      </w:pPr>
      <w:r>
        <w:rPr>
          <w:rStyle w:val="a5"/>
        </w:rPr>
        <w:footnoteRef/>
      </w:r>
      <w:r>
        <w:t xml:space="preserve"> Стоимость запчастей для восстановления работоспособности оборудования не включена в стоимость Услуг Исполнителя.</w:t>
      </w:r>
    </w:p>
  </w:footnote>
  <w:footnote w:id="3">
    <w:p w:rsidR="00612264" w:rsidRDefault="00E8755B">
      <w:pPr>
        <w:pStyle w:val="Footnote11"/>
        <w:jc w:val="both"/>
      </w:pPr>
      <w:r>
        <w:rPr>
          <w:rStyle w:val="a5"/>
        </w:rPr>
        <w:footnoteRef/>
      </w:r>
      <w:r>
        <w:t xml:space="preserve"> Стоимость расходных материалов включена в стоимость Услуг Исполнителя.</w:t>
      </w:r>
    </w:p>
    <w:p w:rsidR="00612264" w:rsidRDefault="00612264">
      <w:pPr>
        <w:pStyle w:val="Footnote11"/>
        <w:jc w:val="both"/>
      </w:pPr>
    </w:p>
    <w:p w:rsidR="00612264" w:rsidRDefault="00612264">
      <w:pPr>
        <w:pStyle w:val="Footnote11"/>
        <w:jc w:val="both"/>
      </w:pPr>
    </w:p>
  </w:footnote>
  <w:footnote w:id="4">
    <w:p w:rsidR="00612264" w:rsidRDefault="00E8755B">
      <w:pPr>
        <w:pStyle w:val="Footnote11"/>
        <w:jc w:val="both"/>
      </w:pPr>
      <w:r>
        <w:rPr>
          <w:rStyle w:val="a5"/>
        </w:rPr>
        <w:footnoteRef/>
      </w:r>
      <w:r>
        <w:t xml:space="preserve"> Удаленный способ обработки Заявок возможен только в случае предоставления Заказчиком защищенного удаленного доступа к консоли оборудования специалистам Исполнителя.</w:t>
      </w:r>
    </w:p>
  </w:footnote>
  <w:footnote w:id="5">
    <w:p w:rsidR="00612264" w:rsidRDefault="00E8755B">
      <w:pPr>
        <w:pStyle w:val="Footnote11"/>
        <w:jc w:val="both"/>
      </w:pPr>
      <w:r>
        <w:rPr>
          <w:rStyle w:val="a5"/>
        </w:rPr>
        <w:footnoteRef/>
      </w:r>
      <w:r>
        <w:t xml:space="preserve"> Стоимость запчастей для восстановления работоспособности оборудования не включена в стоимость Услуг Исполнителя.</w:t>
      </w:r>
    </w:p>
  </w:footnote>
  <w:footnote w:id="6">
    <w:p w:rsidR="00612264" w:rsidRDefault="00E8755B">
      <w:pPr>
        <w:pStyle w:val="Footnote11"/>
        <w:jc w:val="both"/>
      </w:pPr>
      <w:r>
        <w:rPr>
          <w:rStyle w:val="a5"/>
        </w:rPr>
        <w:footnoteRef/>
      </w:r>
      <w:r>
        <w:t xml:space="preserve"> Стоимость расходных материалов включена в стоимость Услуг Исполнителя.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D4095"/>
    <w:multiLevelType w:val="multilevel"/>
    <w:tmpl w:val="C8A4C8FE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1" w15:restartNumberingAfterBreak="0">
    <w:nsid w:val="14413479"/>
    <w:multiLevelType w:val="multilevel"/>
    <w:tmpl w:val="834EB356"/>
    <w:lvl w:ilvl="0">
      <w:start w:val="1"/>
      <w:numFmt w:val="decimal"/>
      <w:pStyle w:val="11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360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360"/>
      </w:pPr>
      <w:rPr>
        <w:i w:val="0"/>
        <w:color w:val="000000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1F652CDA"/>
    <w:multiLevelType w:val="multilevel"/>
    <w:tmpl w:val="D2C8C85A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1440"/>
      </w:pPr>
    </w:lvl>
  </w:abstractNum>
  <w:abstractNum w:abstractNumId="3" w15:restartNumberingAfterBreak="0">
    <w:nsid w:val="21A60E2C"/>
    <w:multiLevelType w:val="multilevel"/>
    <w:tmpl w:val="AE1AC30C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E70C92"/>
    <w:multiLevelType w:val="multilevel"/>
    <w:tmpl w:val="CC6CC3AC"/>
    <w:lvl w:ilvl="0">
      <w:start w:val="1"/>
      <w:numFmt w:val="bullet"/>
      <w:pStyle w:val="110"/>
      <w:lvlText w:val="─"/>
      <w:lvlJc w:val="left"/>
      <w:pPr>
        <w:tabs>
          <w:tab w:val="num" w:pos="355"/>
        </w:tabs>
        <w:ind w:left="0" w:hanging="360"/>
      </w:pPr>
      <w:rPr>
        <w:rFonts w:ascii="Courier New" w:hAnsi="Courier New" w:cs="Courier New" w:hint="default"/>
        <w:b w:val="0"/>
        <w:i w:val="0"/>
        <w:color w:val="0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F741E2"/>
    <w:multiLevelType w:val="multilevel"/>
    <w:tmpl w:val="60EE0BD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1440"/>
      </w:pPr>
    </w:lvl>
  </w:abstractNum>
  <w:abstractNum w:abstractNumId="6" w15:restartNumberingAfterBreak="0">
    <w:nsid w:val="33EC18F9"/>
    <w:multiLevelType w:val="multilevel"/>
    <w:tmpl w:val="86A4D4CA"/>
    <w:lvl w:ilvl="0">
      <w:start w:val="1"/>
      <w:numFmt w:val="decimal"/>
      <w:pStyle w:val="NumHeading111"/>
      <w:lvlText w:val="%1"/>
      <w:lvlJc w:val="left"/>
      <w:pPr>
        <w:tabs>
          <w:tab w:val="num" w:pos="794"/>
        </w:tabs>
        <w:ind w:left="0" w:hanging="794"/>
      </w:pPr>
    </w:lvl>
    <w:lvl w:ilvl="1">
      <w:start w:val="1"/>
      <w:numFmt w:val="decimal"/>
      <w:pStyle w:val="NumHeading211"/>
      <w:lvlText w:val="%1.%2"/>
      <w:lvlJc w:val="left"/>
      <w:pPr>
        <w:tabs>
          <w:tab w:val="num" w:pos="794"/>
        </w:tabs>
        <w:ind w:left="0" w:hanging="794"/>
      </w:pPr>
    </w:lvl>
    <w:lvl w:ilvl="2">
      <w:start w:val="1"/>
      <w:numFmt w:val="decimal"/>
      <w:pStyle w:val="NumHeading311"/>
      <w:lvlText w:val="%1.%2.%3"/>
      <w:lvlJc w:val="left"/>
      <w:pPr>
        <w:tabs>
          <w:tab w:val="num" w:pos="1021"/>
        </w:tabs>
        <w:ind w:left="0" w:hanging="1021"/>
      </w:pPr>
    </w:lvl>
    <w:lvl w:ilvl="3">
      <w:start w:val="1"/>
      <w:numFmt w:val="decimal"/>
      <w:pStyle w:val="NumHeading411"/>
      <w:lvlText w:val="%1.%2.%3.%4"/>
      <w:lvlJc w:val="left"/>
      <w:pPr>
        <w:tabs>
          <w:tab w:val="num" w:pos="1247"/>
        </w:tabs>
        <w:ind w:left="0" w:hanging="1247"/>
      </w:pPr>
    </w:lvl>
    <w:lvl w:ilvl="4">
      <w:start w:val="1"/>
      <w:numFmt w:val="decimal"/>
      <w:pStyle w:val="NumHeading511"/>
      <w:lvlText w:val="%1.%2.%3.%4.%5"/>
      <w:lvlJc w:val="left"/>
      <w:pPr>
        <w:tabs>
          <w:tab w:val="num" w:pos="1474"/>
        </w:tabs>
        <w:ind w:left="0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0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0" w:hanging="1080"/>
      </w:pPr>
    </w:lvl>
    <w:lvl w:ilvl="7">
      <w:start w:val="1"/>
      <w:numFmt w:val="upperLetter"/>
      <w:pStyle w:val="HeadingAppendixOld11"/>
      <w:lvlText w:val="APPENDIX %8"/>
      <w:lvlJc w:val="left"/>
      <w:pPr>
        <w:tabs>
          <w:tab w:val="num" w:pos="2155"/>
        </w:tabs>
        <w:ind w:left="0" w:hanging="2155"/>
      </w:pPr>
    </w:lvl>
    <w:lvl w:ilvl="8">
      <w:start w:val="1"/>
      <w:numFmt w:val="upperRoman"/>
      <w:pStyle w:val="HeadingPart11"/>
      <w:lvlText w:val="PART %9"/>
      <w:lvlJc w:val="left"/>
      <w:pPr>
        <w:tabs>
          <w:tab w:val="num" w:pos="1418"/>
        </w:tabs>
        <w:ind w:left="0" w:hanging="1418"/>
      </w:pPr>
    </w:lvl>
  </w:abstractNum>
  <w:abstractNum w:abstractNumId="7" w15:restartNumberingAfterBreak="0">
    <w:nsid w:val="4533709E"/>
    <w:multiLevelType w:val="multilevel"/>
    <w:tmpl w:val="703C3AF4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A2B1B68"/>
    <w:multiLevelType w:val="multilevel"/>
    <w:tmpl w:val="47DE8A0A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hanging="1584"/>
      </w:pPr>
    </w:lvl>
  </w:abstractNum>
  <w:abstractNum w:abstractNumId="9" w15:restartNumberingAfterBreak="0">
    <w:nsid w:val="4EE456F9"/>
    <w:multiLevelType w:val="multilevel"/>
    <w:tmpl w:val="B476A426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4DD5F20"/>
    <w:multiLevelType w:val="multilevel"/>
    <w:tmpl w:val="30E42916"/>
    <w:lvl w:ilvl="0">
      <w:start w:val="1"/>
      <w:numFmt w:val="decimal"/>
      <w:pStyle w:val="111"/>
      <w:lvlText w:val="%1."/>
      <w:lvlJc w:val="left"/>
      <w:pPr>
        <w:tabs>
          <w:tab w:val="num" w:pos="1420"/>
        </w:tabs>
        <w:ind w:left="0" w:hanging="360"/>
      </w:pPr>
      <w:rPr>
        <w:spacing w:val="0"/>
      </w:rPr>
    </w:lvl>
    <w:lvl w:ilvl="1">
      <w:start w:val="1"/>
      <w:numFmt w:val="decimal"/>
      <w:lvlText w:val="%1.%2."/>
      <w:lvlJc w:val="left"/>
      <w:pPr>
        <w:tabs>
          <w:tab w:val="num" w:pos="2245"/>
        </w:tabs>
        <w:ind w:left="0" w:hanging="1185"/>
      </w:pPr>
    </w:lvl>
    <w:lvl w:ilvl="2">
      <w:start w:val="1"/>
      <w:numFmt w:val="decimal"/>
      <w:lvlText w:val="%1.%2.%3."/>
      <w:lvlJc w:val="left"/>
      <w:pPr>
        <w:tabs>
          <w:tab w:val="num" w:pos="2245"/>
        </w:tabs>
        <w:ind w:left="0" w:hanging="1185"/>
      </w:pPr>
    </w:lvl>
    <w:lvl w:ilvl="3">
      <w:start w:val="1"/>
      <w:numFmt w:val="decimal"/>
      <w:lvlText w:val="%1.%2.%3.%4."/>
      <w:lvlJc w:val="left"/>
      <w:pPr>
        <w:tabs>
          <w:tab w:val="num" w:pos="2245"/>
        </w:tabs>
        <w:ind w:left="0" w:hanging="1185"/>
      </w:pPr>
    </w:lvl>
    <w:lvl w:ilvl="4">
      <w:start w:val="1"/>
      <w:numFmt w:val="decimal"/>
      <w:lvlText w:val="%1.%2.%3.%4.%5."/>
      <w:lvlJc w:val="left"/>
      <w:pPr>
        <w:tabs>
          <w:tab w:val="num" w:pos="2245"/>
        </w:tabs>
        <w:ind w:left="0" w:hanging="1185"/>
      </w:pPr>
    </w:lvl>
    <w:lvl w:ilvl="5">
      <w:start w:val="1"/>
      <w:numFmt w:val="decimal"/>
      <w:lvlText w:val="%1.%2.%3.%4.%5.%6."/>
      <w:lvlJc w:val="left"/>
      <w:pPr>
        <w:tabs>
          <w:tab w:val="num" w:pos="2245"/>
        </w:tabs>
        <w:ind w:left="0" w:hanging="1185"/>
      </w:pPr>
    </w:lvl>
    <w:lvl w:ilvl="6">
      <w:start w:val="1"/>
      <w:numFmt w:val="decimal"/>
      <w:lvlText w:val="%1.%2.%3.%4.%5.%6.%7."/>
      <w:lvlJc w:val="left"/>
      <w:pPr>
        <w:tabs>
          <w:tab w:val="num" w:pos="2500"/>
        </w:tabs>
        <w:ind w:left="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500"/>
        </w:tabs>
        <w:ind w:left="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60"/>
        </w:tabs>
        <w:ind w:left="0" w:hanging="1800"/>
      </w:pPr>
    </w:lvl>
  </w:abstractNum>
  <w:abstractNum w:abstractNumId="11" w15:restartNumberingAfterBreak="0">
    <w:nsid w:val="551311CB"/>
    <w:multiLevelType w:val="multilevel"/>
    <w:tmpl w:val="AB6A6E16"/>
    <w:lvl w:ilvl="0">
      <w:start w:val="1"/>
      <w:numFmt w:val="decimal"/>
      <w:lvlText w:val="%1."/>
      <w:lvlJc w:val="left"/>
      <w:pPr>
        <w:tabs>
          <w:tab w:val="num" w:pos="1005"/>
        </w:tabs>
        <w:ind w:left="0" w:hanging="1005"/>
      </w:pPr>
    </w:lvl>
    <w:lvl w:ilvl="1">
      <w:start w:val="1"/>
      <w:numFmt w:val="decimal"/>
      <w:pStyle w:val="21211"/>
      <w:lvlText w:val="2.%2."/>
      <w:lvlJc w:val="left"/>
      <w:pPr>
        <w:tabs>
          <w:tab w:val="num" w:pos="1856"/>
        </w:tabs>
        <w:ind w:left="0" w:hanging="1005"/>
      </w:pPr>
    </w:lvl>
    <w:lvl w:ilvl="2">
      <w:start w:val="1"/>
      <w:numFmt w:val="decimal"/>
      <w:lvlText w:val="%1.%2.%3."/>
      <w:lvlJc w:val="left"/>
      <w:pPr>
        <w:tabs>
          <w:tab w:val="num" w:pos="2707"/>
        </w:tabs>
        <w:ind w:left="0" w:hanging="1005"/>
      </w:pPr>
    </w:lvl>
    <w:lvl w:ilvl="3">
      <w:start w:val="1"/>
      <w:numFmt w:val="decimal"/>
      <w:lvlText w:val="%1.%2.%3.%4."/>
      <w:lvlJc w:val="left"/>
      <w:pPr>
        <w:tabs>
          <w:tab w:val="num" w:pos="3558"/>
        </w:tabs>
        <w:ind w:left="0" w:hanging="1005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0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0" w:hanging="1800"/>
      </w:pPr>
    </w:lvl>
  </w:abstractNum>
  <w:abstractNum w:abstractNumId="12" w15:restartNumberingAfterBreak="0">
    <w:nsid w:val="61C76A5F"/>
    <w:multiLevelType w:val="multilevel"/>
    <w:tmpl w:val="3A24D652"/>
    <w:lvl w:ilvl="0">
      <w:start w:val="1"/>
      <w:numFmt w:val="decimal"/>
      <w:pStyle w:val="112"/>
      <w:lvlText w:val="%1."/>
      <w:lvlJc w:val="center"/>
      <w:pPr>
        <w:tabs>
          <w:tab w:val="num" w:pos="0"/>
        </w:tabs>
        <w:ind w:left="0" w:firstLine="0"/>
      </w:pPr>
    </w:lvl>
    <w:lvl w:ilvl="1">
      <w:start w:val="1"/>
      <w:numFmt w:val="decimal"/>
      <w:pStyle w:val="113"/>
      <w:lvlText w:val="%1.%2."/>
      <w:lvlJc w:val="left"/>
      <w:pPr>
        <w:tabs>
          <w:tab w:val="num" w:pos="0"/>
        </w:tabs>
        <w:ind w:left="0" w:hanging="349"/>
      </w:pPr>
      <w:rPr>
        <w:i w:val="0"/>
        <w:color w:val="000000"/>
      </w:rPr>
    </w:lvl>
    <w:lvl w:ilvl="2">
      <w:start w:val="1"/>
      <w:numFmt w:val="decimal"/>
      <w:pStyle w:val="114"/>
      <w:lvlText w:val="%1.%2.%3."/>
      <w:lvlJc w:val="left"/>
      <w:pPr>
        <w:tabs>
          <w:tab w:val="num" w:pos="0"/>
        </w:tabs>
        <w:ind w:left="0" w:hanging="352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sz w:val="22"/>
        <w:u w:val="none"/>
      </w:rPr>
    </w:lvl>
    <w:lvl w:ilvl="3">
      <w:start w:val="1"/>
      <w:numFmt w:val="decimal"/>
      <w:pStyle w:val="211"/>
      <w:lvlText w:val="%1.%2.%3.%4."/>
      <w:lvlJc w:val="left"/>
      <w:pPr>
        <w:tabs>
          <w:tab w:val="num" w:pos="0"/>
        </w:tabs>
        <w:ind w:left="0" w:hanging="360"/>
      </w:pPr>
      <w:rPr>
        <w:i w:val="0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13" w15:restartNumberingAfterBreak="0">
    <w:nsid w:val="633D64F7"/>
    <w:multiLevelType w:val="multilevel"/>
    <w:tmpl w:val="4FBC5B5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E52044B"/>
    <w:multiLevelType w:val="multilevel"/>
    <w:tmpl w:val="C9E00F06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F6E0D49"/>
    <w:multiLevelType w:val="multilevel"/>
    <w:tmpl w:val="9F32D776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73341EA"/>
    <w:multiLevelType w:val="multilevel"/>
    <w:tmpl w:val="E4260048"/>
    <w:lvl w:ilvl="0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16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13"/>
  </w:num>
  <w:num w:numId="10">
    <w:abstractNumId w:val="14"/>
  </w:num>
  <w:num w:numId="11">
    <w:abstractNumId w:val="15"/>
  </w:num>
  <w:num w:numId="12">
    <w:abstractNumId w:val="5"/>
  </w:num>
  <w:num w:numId="13">
    <w:abstractNumId w:val="0"/>
  </w:num>
  <w:num w:numId="14">
    <w:abstractNumId w:val="6"/>
  </w:num>
  <w:num w:numId="15">
    <w:abstractNumId w:val="12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264"/>
    <w:rsid w:val="00153940"/>
    <w:rsid w:val="00612264"/>
    <w:rsid w:val="00BB55AD"/>
    <w:rsid w:val="00E8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8257D"/>
  <w15:docId w15:val="{A3D6489C-6A87-493C-B4E0-47446F3F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ahoma" w:hAnsiTheme="minorHAnsi" w:cs="Noto Sans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uiPriority w:val="9"/>
    <w:qFormat/>
    <w:pPr>
      <w:keepNext/>
      <w:keepLines/>
      <w:pageBreakBefore/>
      <w:numPr>
        <w:numId w:val="1"/>
      </w:numPr>
      <w:spacing w:before="480" w:after="0" w:line="259" w:lineRule="auto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numPr>
        <w:ilvl w:val="1"/>
        <w:numId w:val="1"/>
      </w:numPr>
      <w:spacing w:before="360" w:after="240" w:line="259" w:lineRule="auto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uiPriority w:val="9"/>
    <w:qFormat/>
    <w:pPr>
      <w:keepNext/>
      <w:keepLines/>
      <w:numPr>
        <w:ilvl w:val="2"/>
        <w:numId w:val="1"/>
      </w:numPr>
      <w:spacing w:before="240" w:after="240" w:line="259" w:lineRule="auto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numPr>
        <w:ilvl w:val="3"/>
        <w:numId w:val="1"/>
      </w:numPr>
      <w:spacing w:before="200" w:after="240" w:line="259" w:lineRule="auto"/>
      <w:ind w:hanging="862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keepLines/>
      <w:numPr>
        <w:ilvl w:val="4"/>
        <w:numId w:val="1"/>
      </w:numPr>
      <w:spacing w:before="200" w:after="0" w:line="259" w:lineRule="auto"/>
      <w:outlineLvl w:val="4"/>
    </w:pPr>
    <w:rPr>
      <w:rFonts w:asciiTheme="majorHAnsi" w:hAnsiTheme="majorHAnsi"/>
      <w:color w:val="243F60" w:themeColor="accent1" w:themeShade="7F"/>
    </w:rPr>
  </w:style>
  <w:style w:type="paragraph" w:styleId="6">
    <w:name w:val="heading 6"/>
    <w:basedOn w:val="a"/>
    <w:next w:val="a"/>
    <w:uiPriority w:val="9"/>
    <w:qFormat/>
    <w:pPr>
      <w:keepNext/>
      <w:keepLines/>
      <w:numPr>
        <w:ilvl w:val="5"/>
        <w:numId w:val="1"/>
      </w:numPr>
      <w:spacing w:before="200" w:after="0" w:line="259" w:lineRule="auto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"/>
    <w:next w:val="a"/>
    <w:uiPriority w:val="9"/>
    <w:qFormat/>
    <w:pPr>
      <w:keepNext/>
      <w:keepLines/>
      <w:numPr>
        <w:ilvl w:val="6"/>
        <w:numId w:val="1"/>
      </w:numPr>
      <w:spacing w:before="200" w:after="0" w:line="259" w:lineRule="auto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"/>
    <w:next w:val="a"/>
    <w:uiPriority w:val="9"/>
    <w:qFormat/>
    <w:pPr>
      <w:keepNext/>
      <w:keepLines/>
      <w:numPr>
        <w:ilvl w:val="7"/>
        <w:numId w:val="1"/>
      </w:numPr>
      <w:spacing w:before="200" w:after="0" w:line="259" w:lineRule="auto"/>
      <w:outlineLvl w:val="7"/>
    </w:pPr>
    <w:rPr>
      <w:rFonts w:asciiTheme="majorHAnsi" w:hAnsiTheme="majorHAnsi"/>
      <w:color w:val="4F81BD" w:themeColor="accent1"/>
      <w:sz w:val="20"/>
    </w:rPr>
  </w:style>
  <w:style w:type="paragraph" w:styleId="9">
    <w:name w:val="heading 9"/>
    <w:basedOn w:val="a"/>
    <w:next w:val="a"/>
    <w:uiPriority w:val="9"/>
    <w:qFormat/>
    <w:pPr>
      <w:keepNext/>
      <w:keepLines/>
      <w:numPr>
        <w:ilvl w:val="8"/>
        <w:numId w:val="1"/>
      </w:numPr>
      <w:spacing w:before="200" w:after="0" w:line="259" w:lineRule="auto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Normal11">
    <w:name w:val="Table Normal11"/>
    <w:link w:val="TableNormal111"/>
    <w:qFormat/>
    <w:rPr>
      <w:rFonts w:ascii="Arial Narrow" w:hAnsi="Arial Narrow"/>
      <w:sz w:val="18"/>
    </w:rPr>
  </w:style>
  <w:style w:type="character" w:customStyle="1" w:styleId="115">
    <w:name w:val="Заголовок таблицы11"/>
    <w:basedOn w:val="116"/>
    <w:link w:val="1110"/>
    <w:qFormat/>
  </w:style>
  <w:style w:type="character" w:customStyle="1" w:styleId="VisitedInternetLink">
    <w:name w:val="Visited Internet Link"/>
    <w:basedOn w:val="DefaultParagraphFont1"/>
    <w:link w:val="VisitedInternetLink1"/>
    <w:qFormat/>
    <w:rPr>
      <w:rFonts w:asciiTheme="minorHAnsi" w:hAnsiTheme="minorHAnsi"/>
      <w:color w:val="800080" w:themeColor="followedHyperlink"/>
      <w:spacing w:val="0"/>
      <w:sz w:val="22"/>
      <w:u w:val="single"/>
    </w:rPr>
  </w:style>
  <w:style w:type="character" w:customStyle="1" w:styleId="10">
    <w:name w:val="р1"/>
    <w:link w:val="11"/>
    <w:qFormat/>
    <w:rPr>
      <w:rFonts w:ascii="Times New Roman" w:hAnsi="Times New Roman"/>
      <w:b/>
      <w:sz w:val="26"/>
    </w:rPr>
  </w:style>
  <w:style w:type="character" w:customStyle="1" w:styleId="12">
    <w:name w:val="Ссылка указателя1"/>
    <w:link w:val="117"/>
    <w:qFormat/>
    <w:rPr>
      <w:rFonts w:asciiTheme="minorHAnsi" w:hAnsiTheme="minorHAnsi"/>
      <w:color w:val="000000"/>
      <w:spacing w:val="0"/>
      <w:sz w:val="22"/>
    </w:rPr>
  </w:style>
  <w:style w:type="character" w:customStyle="1" w:styleId="Contents2">
    <w:name w:val="Contents 2"/>
    <w:qFormat/>
    <w:rPr>
      <w:rFonts w:asciiTheme="minorHAnsi" w:hAnsiTheme="minorHAnsi"/>
    </w:rPr>
  </w:style>
  <w:style w:type="character" w:customStyle="1" w:styleId="NormalWeb1">
    <w:name w:val="Normal (Web)1"/>
    <w:link w:val="NormalWeb11"/>
    <w:qFormat/>
    <w:rPr>
      <w:rFonts w:asciiTheme="minorHAnsi" w:hAnsiTheme="minorHAnsi"/>
    </w:rPr>
  </w:style>
  <w:style w:type="character" w:customStyle="1" w:styleId="tiny1">
    <w:name w:val="tiny1"/>
    <w:basedOn w:val="118"/>
    <w:link w:val="tiny11"/>
    <w:qFormat/>
    <w:rPr>
      <w:rFonts w:ascii="Arial" w:hAnsi="Arial"/>
      <w:i/>
      <w:color w:val="000000"/>
      <w:spacing w:val="0"/>
      <w:sz w:val="16"/>
      <w:vertAlign w:val="superscript"/>
    </w:rPr>
  </w:style>
  <w:style w:type="character" w:customStyle="1" w:styleId="a3">
    <w:name w:val="Содержимое врезки"/>
    <w:link w:val="21"/>
    <w:qFormat/>
  </w:style>
  <w:style w:type="character" w:customStyle="1" w:styleId="Contents4">
    <w:name w:val="Contents 4"/>
    <w:qFormat/>
    <w:rPr>
      <w:rFonts w:asciiTheme="minorHAnsi" w:hAnsiTheme="minorHAnsi"/>
    </w:rPr>
  </w:style>
  <w:style w:type="character" w:customStyle="1" w:styleId="Caption1">
    <w:name w:val="Caption1"/>
    <w:link w:val="Caption11"/>
    <w:qFormat/>
    <w:rPr>
      <w:rFonts w:asciiTheme="minorHAnsi" w:hAnsiTheme="minorHAnsi"/>
      <w:b/>
      <w:color w:val="4F81BD" w:themeColor="accent1"/>
      <w:sz w:val="18"/>
    </w:rPr>
  </w:style>
  <w:style w:type="character" w:customStyle="1" w:styleId="Heading71">
    <w:name w:val="Heading 71"/>
    <w:qFormat/>
    <w:rPr>
      <w:rFonts w:asciiTheme="majorHAnsi" w:hAnsiTheme="majorHAnsi"/>
      <w:i/>
      <w:color w:val="404040" w:themeColor="text1" w:themeTint="BF"/>
    </w:rPr>
  </w:style>
  <w:style w:type="character" w:customStyle="1" w:styleId="s001">
    <w:name w:val="s00 Текст1"/>
    <w:link w:val="s0011"/>
    <w:qFormat/>
    <w:rPr>
      <w:rFonts w:ascii="Arial" w:hAnsi="Arial"/>
    </w:rPr>
  </w:style>
  <w:style w:type="character" w:customStyle="1" w:styleId="DefaultParagraphFont1">
    <w:name w:val="Default Paragraph Font1"/>
    <w:link w:val="DefaultParagraphFont11"/>
    <w:qFormat/>
    <w:rPr>
      <w:rFonts w:asciiTheme="minorHAnsi" w:hAnsiTheme="minorHAnsi"/>
      <w:color w:val="000000"/>
      <w:spacing w:val="0"/>
      <w:sz w:val="22"/>
    </w:rPr>
  </w:style>
  <w:style w:type="character" w:customStyle="1" w:styleId="IndexHeading1">
    <w:name w:val="Index Heading1"/>
    <w:basedOn w:val="13"/>
    <w:link w:val="IndexHeading11"/>
    <w:qFormat/>
    <w:rPr>
      <w:rFonts w:ascii="Liberation Sans" w:hAnsi="Liberation Sans"/>
      <w:sz w:val="28"/>
    </w:rPr>
  </w:style>
  <w:style w:type="character" w:customStyle="1" w:styleId="HeadingAppendix1">
    <w:name w:val="Heading Appendix1"/>
    <w:basedOn w:val="Heading11"/>
    <w:link w:val="HeadingAppendix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Marginalia">
    <w:name w:val="Marginalia"/>
    <w:qFormat/>
    <w:rPr>
      <w:rFonts w:ascii="Times New Roman" w:hAnsi="Times New Roman"/>
      <w:sz w:val="20"/>
    </w:rPr>
  </w:style>
  <w:style w:type="character" w:customStyle="1" w:styleId="Contents6">
    <w:name w:val="Contents 6"/>
    <w:basedOn w:val="14"/>
    <w:qFormat/>
  </w:style>
  <w:style w:type="character" w:customStyle="1" w:styleId="Title1">
    <w:name w:val="Title1"/>
    <w:link w:val="Title11"/>
    <w:qFormat/>
    <w:rPr>
      <w:rFonts w:ascii="Times New Roman" w:hAnsi="Times New Roman"/>
      <w:b/>
      <w:sz w:val="32"/>
    </w:rPr>
  </w:style>
  <w:style w:type="character" w:customStyle="1" w:styleId="Contents7">
    <w:name w:val="Contents 7"/>
    <w:basedOn w:val="14"/>
    <w:qFormat/>
  </w:style>
  <w:style w:type="character" w:customStyle="1" w:styleId="ListParagraph1">
    <w:name w:val="List Paragraph1"/>
    <w:link w:val="ListParagraph11"/>
    <w:qFormat/>
    <w:rPr>
      <w:rFonts w:ascii="Times New Roman" w:hAnsi="Times New Roman"/>
      <w:sz w:val="24"/>
    </w:rPr>
  </w:style>
  <w:style w:type="character" w:customStyle="1" w:styleId="119">
    <w:name w:val="Заголовок 1 Знак1"/>
    <w:basedOn w:val="DefaultParagraphFont1"/>
    <w:link w:val="1111"/>
    <w:qFormat/>
    <w:rPr>
      <w:rFonts w:asciiTheme="majorHAnsi" w:hAnsiTheme="majorHAnsi"/>
      <w:b/>
      <w:color w:val="365F91" w:themeColor="accent1" w:themeShade="BF"/>
      <w:spacing w:val="0"/>
      <w:sz w:val="28"/>
    </w:rPr>
  </w:style>
  <w:style w:type="character" w:customStyle="1" w:styleId="IntenseQuote1">
    <w:name w:val="Intense Quote1"/>
    <w:link w:val="IntenseQuote11"/>
    <w:qFormat/>
    <w:rPr>
      <w:rFonts w:asciiTheme="minorHAnsi" w:hAnsiTheme="minorHAnsi"/>
      <w:b/>
      <w:i/>
      <w:color w:val="4F81BD" w:themeColor="accent1"/>
    </w:rPr>
  </w:style>
  <w:style w:type="character" w:customStyle="1" w:styleId="PlainText1">
    <w:name w:val="Plain Text1"/>
    <w:link w:val="PlainText11"/>
    <w:qFormat/>
    <w:rPr>
      <w:rFonts w:ascii="Courier New" w:hAnsi="Courier New"/>
      <w:sz w:val="20"/>
    </w:rPr>
  </w:style>
  <w:style w:type="character" w:customStyle="1" w:styleId="NumHeading51">
    <w:name w:val="Num Heading 51"/>
    <w:basedOn w:val="Heading52"/>
    <w:link w:val="NumHeading511"/>
    <w:qFormat/>
    <w:rPr>
      <w:rFonts w:asciiTheme="majorHAnsi" w:hAnsiTheme="majorHAnsi"/>
      <w:color w:val="243F60" w:themeColor="accent1" w:themeShade="7F"/>
    </w:rPr>
  </w:style>
  <w:style w:type="character" w:customStyle="1" w:styleId="Hidden1">
    <w:name w:val="Hidden1"/>
    <w:link w:val="Hidden11"/>
    <w:qFormat/>
    <w:rPr>
      <w:rFonts w:asciiTheme="minorHAnsi" w:hAnsiTheme="minorHAnsi"/>
      <w:color w:val="0000FF"/>
    </w:rPr>
  </w:style>
  <w:style w:type="character" w:customStyle="1" w:styleId="15">
    <w:name w:val="Колонтитулы1"/>
    <w:link w:val="120"/>
    <w:qFormat/>
  </w:style>
  <w:style w:type="character" w:customStyle="1" w:styleId="Heading51">
    <w:name w:val="Heading 51"/>
    <w:link w:val="Heading511"/>
    <w:qFormat/>
    <w:rPr>
      <w:rFonts w:asciiTheme="majorHAnsi" w:hAnsiTheme="majorHAnsi"/>
      <w:color w:val="243F60" w:themeColor="accent1" w:themeShade="7F"/>
    </w:rPr>
  </w:style>
  <w:style w:type="character" w:customStyle="1" w:styleId="HorizontalNote1">
    <w:name w:val="Horizontal Note1"/>
    <w:link w:val="HorizontalNote11"/>
    <w:qFormat/>
    <w:rPr>
      <w:rFonts w:asciiTheme="minorHAnsi" w:hAnsiTheme="minorHAnsi"/>
    </w:rPr>
  </w:style>
  <w:style w:type="character" w:customStyle="1" w:styleId="116">
    <w:name w:val="Содержимое таблицы11"/>
    <w:link w:val="1112"/>
    <w:qFormat/>
  </w:style>
  <w:style w:type="character" w:customStyle="1" w:styleId="Endnote">
    <w:name w:val="Endnote"/>
    <w:link w:val="Endnote2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16">
    <w:name w:val="Символ сноски1"/>
    <w:basedOn w:val="DefaultParagraphFont1"/>
    <w:link w:val="11a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17">
    <w:name w:val="пп1"/>
    <w:basedOn w:val="18"/>
    <w:link w:val="11b"/>
    <w:qFormat/>
    <w:rPr>
      <w:rFonts w:ascii="Times New Roman" w:hAnsi="Times New Roman"/>
      <w:b w:val="0"/>
      <w:sz w:val="26"/>
    </w:rPr>
  </w:style>
  <w:style w:type="character" w:customStyle="1" w:styleId="11c">
    <w:name w:val="Указатель11"/>
    <w:link w:val="1113"/>
    <w:qFormat/>
  </w:style>
  <w:style w:type="character" w:customStyle="1" w:styleId="Heading711">
    <w:name w:val="Heading 711"/>
    <w:link w:val="Heading712"/>
    <w:qFormat/>
    <w:rPr>
      <w:rFonts w:asciiTheme="majorHAnsi" w:hAnsiTheme="majorHAnsi"/>
      <w:i/>
      <w:color w:val="404040" w:themeColor="text1" w:themeTint="BF"/>
    </w:rPr>
  </w:style>
  <w:style w:type="character" w:customStyle="1" w:styleId="19">
    <w:name w:val="Заголовок Знак1"/>
    <w:basedOn w:val="DefaultParagraphFont1"/>
    <w:link w:val="11d"/>
    <w:qFormat/>
    <w:rPr>
      <w:rFonts w:ascii="Times New Roman" w:hAnsi="Times New Roman"/>
      <w:b/>
      <w:color w:val="000000"/>
      <w:spacing w:val="0"/>
      <w:sz w:val="32"/>
    </w:rPr>
  </w:style>
  <w:style w:type="character" w:customStyle="1" w:styleId="1a">
    <w:name w:val="Основной текст с отступом Знак1"/>
    <w:basedOn w:val="DefaultParagraphFont1"/>
    <w:link w:val="11e"/>
    <w:qFormat/>
    <w:rPr>
      <w:rFonts w:ascii="Times New Roman" w:hAnsi="Times New Roman"/>
      <w:color w:val="000000"/>
      <w:spacing w:val="0"/>
      <w:sz w:val="24"/>
    </w:rPr>
  </w:style>
  <w:style w:type="character" w:customStyle="1" w:styleId="m1">
    <w:name w:val="m_ПростойТекст1"/>
    <w:link w:val="m11"/>
    <w:qFormat/>
    <w:rPr>
      <w:rFonts w:asciiTheme="minorHAnsi" w:hAnsiTheme="minorHAnsi"/>
    </w:rPr>
  </w:style>
  <w:style w:type="character" w:customStyle="1" w:styleId="defaultdocbaseattributestylewithoutnowrap11">
    <w:name w:val="defaultdocbaseattributestylewithoutnowrap11"/>
    <w:link w:val="defaultdocbaseattributestylewithoutnowrap111"/>
    <w:qFormat/>
    <w:rPr>
      <w:rFonts w:ascii="Tahoma" w:hAnsi="Tahoma"/>
      <w:color w:val="000000"/>
      <w:spacing w:val="0"/>
      <w:sz w:val="18"/>
    </w:rPr>
  </w:style>
  <w:style w:type="character" w:customStyle="1" w:styleId="user">
    <w:name w:val="Символ сноски (user)"/>
    <w:qFormat/>
    <w:rPr>
      <w:vertAlign w:val="superscript"/>
    </w:rPr>
  </w:style>
  <w:style w:type="character" w:customStyle="1" w:styleId="EstiloEpgrafeLatinaCuerpoCentrado1">
    <w:name w:val="Estilo Epígrafe + (Latina) +Cuerpo Centrado1"/>
    <w:basedOn w:val="Caption2"/>
    <w:link w:val="EstiloEpgrafeLatinaCuerpoCentrado11"/>
    <w:qFormat/>
    <w:rPr>
      <w:rFonts w:asciiTheme="minorHAnsi" w:hAnsiTheme="minorHAnsi"/>
      <w:b/>
      <w:color w:val="4F81BD" w:themeColor="accent1"/>
      <w:sz w:val="24"/>
    </w:rPr>
  </w:style>
  <w:style w:type="character" w:customStyle="1" w:styleId="Heading91">
    <w:name w:val="Heading 91"/>
    <w:qFormat/>
    <w:rPr>
      <w:rFonts w:asciiTheme="majorHAnsi" w:hAnsiTheme="majorHAnsi"/>
      <w:i/>
      <w:color w:val="404040" w:themeColor="text1" w:themeTint="BF"/>
      <w:sz w:val="20"/>
    </w:rPr>
  </w:style>
  <w:style w:type="character" w:customStyle="1" w:styleId="81">
    <w:name w:val="Заголовок 8 Знак1"/>
    <w:basedOn w:val="DefaultParagraphFont1"/>
    <w:link w:val="811"/>
    <w:qFormat/>
    <w:rPr>
      <w:rFonts w:asciiTheme="majorHAnsi" w:hAnsiTheme="majorHAnsi"/>
      <w:color w:val="4F81BD" w:themeColor="accent1"/>
      <w:spacing w:val="0"/>
      <w:sz w:val="20"/>
    </w:rPr>
  </w:style>
  <w:style w:type="character" w:customStyle="1" w:styleId="NoteTitle1">
    <w:name w:val="Note Title1"/>
    <w:basedOn w:val="Note1"/>
    <w:link w:val="NoteTitle11"/>
    <w:qFormat/>
    <w:rPr>
      <w:rFonts w:asciiTheme="minorHAnsi" w:hAnsiTheme="minorHAnsi"/>
      <w:b/>
      <w:sz w:val="18"/>
    </w:rPr>
  </w:style>
  <w:style w:type="character" w:customStyle="1" w:styleId="1b">
    <w:name w:val="Простой текст1"/>
    <w:link w:val="11f"/>
    <w:qFormat/>
    <w:rPr>
      <w:rFonts w:ascii="Times New Roman" w:hAnsi="Times New Roman"/>
      <w:sz w:val="24"/>
    </w:rPr>
  </w:style>
  <w:style w:type="character" w:styleId="a4">
    <w:name w:val="FollowedHyperlink"/>
    <w:basedOn w:val="DefaultParagraphFont1"/>
    <w:rPr>
      <w:rFonts w:asciiTheme="minorHAnsi" w:hAnsiTheme="minorHAnsi"/>
      <w:color w:val="800080" w:themeColor="followedHyperlink"/>
      <w:spacing w:val="0"/>
      <w:sz w:val="22"/>
      <w:u w:val="single"/>
    </w:rPr>
  </w:style>
  <w:style w:type="character" w:customStyle="1" w:styleId="Endnote1">
    <w:name w:val="Endnote1"/>
    <w:link w:val="Endnote11"/>
    <w:qFormat/>
    <w:rPr>
      <w:rFonts w:ascii="Times New Roman" w:hAnsi="Times New Roman"/>
      <w:sz w:val="20"/>
    </w:rPr>
  </w:style>
  <w:style w:type="character" w:customStyle="1" w:styleId="1c">
    <w:name w:val="Символ концевой сноски1"/>
    <w:link w:val="11f0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Note1">
    <w:name w:val="Note1"/>
    <w:link w:val="Note11"/>
    <w:qFormat/>
    <w:rPr>
      <w:rFonts w:asciiTheme="minorHAnsi" w:hAnsiTheme="minorHAnsi"/>
      <w:sz w:val="18"/>
    </w:rPr>
  </w:style>
  <w:style w:type="character" w:customStyle="1" w:styleId="11f1">
    <w:name w:val="Содержимое врезки11"/>
    <w:link w:val="1114"/>
    <w:qFormat/>
  </w:style>
  <w:style w:type="character" w:customStyle="1" w:styleId="BodyText211">
    <w:name w:val="Body Text 211"/>
    <w:link w:val="BodyText2111"/>
    <w:qFormat/>
    <w:rPr>
      <w:rFonts w:ascii="Arial" w:hAnsi="Arial"/>
      <w:b/>
      <w:i/>
    </w:rPr>
  </w:style>
  <w:style w:type="character" w:customStyle="1" w:styleId="Heading81">
    <w:name w:val="Heading 81"/>
    <w:link w:val="Heading811"/>
    <w:qFormat/>
    <w:rPr>
      <w:rFonts w:asciiTheme="majorHAnsi" w:hAnsiTheme="majorHAnsi"/>
      <w:color w:val="4F81BD" w:themeColor="accent1"/>
      <w:sz w:val="20"/>
    </w:rPr>
  </w:style>
  <w:style w:type="character" w:customStyle="1" w:styleId="118">
    <w:name w:val="Обычный11"/>
    <w:link w:val="1115"/>
    <w:qFormat/>
    <w:rPr>
      <w:rFonts w:ascii="Arial" w:hAnsi="Arial"/>
      <w:color w:val="000000"/>
      <w:spacing w:val="0"/>
      <w:sz w:val="20"/>
    </w:rPr>
  </w:style>
  <w:style w:type="character" w:customStyle="1" w:styleId="IntenseReference1">
    <w:name w:val="Intense Reference1"/>
    <w:basedOn w:val="DefaultParagraphFont1"/>
    <w:link w:val="IntenseReference11"/>
    <w:qFormat/>
    <w:rPr>
      <w:rFonts w:asciiTheme="minorHAnsi" w:hAnsiTheme="minorHAnsi"/>
      <w:b/>
      <w:smallCaps/>
      <w:color w:val="C0504D" w:themeColor="accent2"/>
      <w:spacing w:val="5"/>
      <w:sz w:val="22"/>
      <w:u w:val="single"/>
    </w:rPr>
  </w:style>
  <w:style w:type="character" w:customStyle="1" w:styleId="Header1">
    <w:name w:val="Header1"/>
    <w:qFormat/>
    <w:rPr>
      <w:rFonts w:ascii="Arial Narrow" w:hAnsi="Arial Narrow"/>
      <w:sz w:val="16"/>
    </w:rPr>
  </w:style>
  <w:style w:type="character" w:customStyle="1" w:styleId="210">
    <w:name w:val="Заголовок 2 Знак1"/>
    <w:basedOn w:val="DefaultParagraphFont1"/>
    <w:link w:val="2110"/>
    <w:qFormat/>
    <w:rPr>
      <w:rFonts w:asciiTheme="majorHAnsi" w:hAnsiTheme="majorHAnsi"/>
      <w:b/>
      <w:color w:val="4F81BD" w:themeColor="accent1"/>
      <w:spacing w:val="0"/>
      <w:sz w:val="26"/>
    </w:rPr>
  </w:style>
  <w:style w:type="character" w:customStyle="1" w:styleId="HeadingPart1">
    <w:name w:val="Heading Part1"/>
    <w:link w:val="HeadingPart11"/>
    <w:qFormat/>
    <w:rPr>
      <w:rFonts w:ascii="Arial Black" w:hAnsi="Arial Black"/>
      <w:b/>
      <w:smallCaps/>
      <w:color w:val="333333"/>
      <w:sz w:val="32"/>
    </w:rPr>
  </w:style>
  <w:style w:type="character" w:customStyle="1" w:styleId="Textbodyindent">
    <w:name w:val="Text body indent"/>
    <w:qFormat/>
    <w:rPr>
      <w:rFonts w:ascii="Times New Roman" w:hAnsi="Times New Roman"/>
      <w:sz w:val="24"/>
    </w:rPr>
  </w:style>
  <w:style w:type="character" w:customStyle="1" w:styleId="Contents3">
    <w:name w:val="Contents 3"/>
    <w:link w:val="Contents32"/>
    <w:qFormat/>
    <w:rPr>
      <w:rFonts w:asciiTheme="minorHAnsi" w:hAnsiTheme="minorHAnsi"/>
    </w:rPr>
  </w:style>
  <w:style w:type="character" w:customStyle="1" w:styleId="1d">
    <w:name w:val="Содержимое врезки1"/>
    <w:link w:val="121"/>
    <w:qFormat/>
  </w:style>
  <w:style w:type="character" w:customStyle="1" w:styleId="DocumentName1">
    <w:name w:val="Document Name1"/>
    <w:link w:val="DocumentName11"/>
    <w:qFormat/>
    <w:rPr>
      <w:rFonts w:ascii="Times New Roman" w:hAnsi="Times New Roman"/>
      <w:b/>
      <w:color w:val="000000"/>
      <w:spacing w:val="0"/>
      <w:sz w:val="36"/>
    </w:rPr>
  </w:style>
  <w:style w:type="character" w:customStyle="1" w:styleId="11f2">
    <w:name w:val="Заголовок11"/>
    <w:link w:val="1116"/>
    <w:qFormat/>
    <w:rPr>
      <w:rFonts w:ascii="Liberation Sans" w:hAnsi="Liberation Sans"/>
      <w:sz w:val="28"/>
    </w:rPr>
  </w:style>
  <w:style w:type="character" w:customStyle="1" w:styleId="IndexHeading2">
    <w:name w:val="Index Heading2"/>
    <w:basedOn w:val="1e"/>
    <w:qFormat/>
    <w:rPr>
      <w:rFonts w:ascii="Liberation Sans" w:hAnsi="Liberation Sans"/>
      <w:sz w:val="28"/>
    </w:rPr>
  </w:style>
  <w:style w:type="character" w:customStyle="1" w:styleId="a5">
    <w:name w:val="Символ сноски"/>
    <w:link w:val="20"/>
    <w:qFormat/>
    <w:rPr>
      <w:vertAlign w:val="superscript"/>
    </w:rPr>
  </w:style>
  <w:style w:type="character" w:customStyle="1" w:styleId="NumHeading41">
    <w:name w:val="Num Heading 41"/>
    <w:basedOn w:val="Heading42"/>
    <w:link w:val="NumHeading411"/>
    <w:qFormat/>
    <w:rPr>
      <w:rFonts w:asciiTheme="majorHAnsi" w:hAnsiTheme="majorHAnsi"/>
      <w:b/>
      <w:i/>
      <w:color w:val="4F81BD" w:themeColor="accent1"/>
    </w:rPr>
  </w:style>
  <w:style w:type="character" w:customStyle="1" w:styleId="Contents41">
    <w:name w:val="Contents 41"/>
    <w:link w:val="Contents42"/>
    <w:qFormat/>
    <w:rPr>
      <w:rFonts w:asciiTheme="minorHAnsi" w:hAnsiTheme="minorHAnsi"/>
    </w:rPr>
  </w:style>
  <w:style w:type="character" w:customStyle="1" w:styleId="annotationsubject1">
    <w:name w:val="annotation subject1"/>
    <w:basedOn w:val="Marginalia"/>
    <w:link w:val="annotationsubject11"/>
    <w:qFormat/>
    <w:rPr>
      <w:rFonts w:ascii="Times New Roman" w:hAnsi="Times New Roman"/>
      <w:b/>
      <w:sz w:val="20"/>
    </w:rPr>
  </w:style>
  <w:style w:type="character" w:customStyle="1" w:styleId="Textbody">
    <w:name w:val="Text body"/>
    <w:link w:val="Textbody2"/>
    <w:qFormat/>
    <w:rPr>
      <w:rFonts w:ascii="Times New Roman" w:hAnsi="Times New Roman"/>
      <w:sz w:val="24"/>
    </w:rPr>
  </w:style>
  <w:style w:type="character" w:customStyle="1" w:styleId="Default1">
    <w:name w:val="Default1"/>
    <w:link w:val="Default11"/>
    <w:qFormat/>
    <w:rPr>
      <w:rFonts w:ascii="Times New Roman" w:hAnsi="Times New Roman"/>
      <w:color w:val="000000"/>
      <w:spacing w:val="0"/>
      <w:sz w:val="24"/>
    </w:rPr>
  </w:style>
  <w:style w:type="character" w:customStyle="1" w:styleId="14">
    <w:name w:val="Указатель1"/>
    <w:link w:val="122"/>
    <w:qFormat/>
  </w:style>
  <w:style w:type="character" w:customStyle="1" w:styleId="1f">
    <w:name w:val="список в таблице1"/>
    <w:link w:val="110"/>
    <w:qFormat/>
    <w:rPr>
      <w:rFonts w:ascii="Times New Roman" w:hAnsi="Times New Roman"/>
      <w:sz w:val="20"/>
    </w:rPr>
  </w:style>
  <w:style w:type="character" w:customStyle="1" w:styleId="1f0">
    <w:name w:val="Подпункт договора1"/>
    <w:link w:val="114"/>
    <w:qFormat/>
    <w:rPr>
      <w:rFonts w:ascii="Times New Roman" w:hAnsi="Times New Roman"/>
      <w:sz w:val="26"/>
    </w:rPr>
  </w:style>
  <w:style w:type="character" w:customStyle="1" w:styleId="Contents31">
    <w:name w:val="Contents 31"/>
    <w:qFormat/>
    <w:rPr>
      <w:rFonts w:asciiTheme="minorHAnsi" w:hAnsiTheme="minorHAnsi"/>
    </w:rPr>
  </w:style>
  <w:style w:type="character" w:customStyle="1" w:styleId="NumHeading21">
    <w:name w:val="Num Heading 21"/>
    <w:basedOn w:val="Heading22"/>
    <w:link w:val="NumHeading211"/>
    <w:qFormat/>
    <w:rPr>
      <w:rFonts w:asciiTheme="majorHAnsi" w:hAnsiTheme="majorHAnsi"/>
      <w:b/>
      <w:color w:val="4F81BD" w:themeColor="accent1"/>
      <w:sz w:val="26"/>
    </w:rPr>
  </w:style>
  <w:style w:type="character" w:customStyle="1" w:styleId="1f1">
    <w:name w:val="Содержимое таблицы1"/>
    <w:link w:val="123"/>
    <w:qFormat/>
  </w:style>
  <w:style w:type="character" w:customStyle="1" w:styleId="1f2">
    <w:name w:val="Раздел договора1"/>
    <w:link w:val="112"/>
    <w:qFormat/>
    <w:rPr>
      <w:rFonts w:ascii="Times New Roman" w:hAnsi="Times New Roman"/>
      <w:b/>
      <w:sz w:val="26"/>
    </w:rPr>
  </w:style>
  <w:style w:type="character" w:customStyle="1" w:styleId="ConsNormal1">
    <w:name w:val="ConsNormal1"/>
    <w:link w:val="ConsNormal11"/>
    <w:qFormat/>
    <w:rPr>
      <w:rFonts w:ascii="Arial" w:hAnsi="Arial"/>
      <w:color w:val="000000"/>
      <w:spacing w:val="0"/>
      <w:sz w:val="28"/>
    </w:rPr>
  </w:style>
  <w:style w:type="character" w:customStyle="1" w:styleId="apple-style-span1">
    <w:name w:val="apple-style-span1"/>
    <w:basedOn w:val="DefaultParagraphFont1"/>
    <w:link w:val="apple-style-span11"/>
    <w:qFormat/>
    <w:rPr>
      <w:rFonts w:asciiTheme="minorHAnsi" w:hAnsiTheme="minorHAnsi"/>
      <w:color w:val="000000"/>
      <w:spacing w:val="0"/>
      <w:sz w:val="22"/>
    </w:rPr>
  </w:style>
  <w:style w:type="character" w:customStyle="1" w:styleId="61">
    <w:name w:val="Заголовок 6 Знак1"/>
    <w:basedOn w:val="DefaultParagraphFont1"/>
    <w:link w:val="611"/>
    <w:qFormat/>
    <w:rPr>
      <w:rFonts w:asciiTheme="majorHAnsi" w:hAnsiTheme="majorHAnsi"/>
      <w:i/>
      <w:color w:val="243F60" w:themeColor="accent1" w:themeShade="7F"/>
      <w:spacing w:val="0"/>
      <w:sz w:val="22"/>
    </w:rPr>
  </w:style>
  <w:style w:type="character" w:customStyle="1" w:styleId="m10">
    <w:name w:val="m_ПромШапка1"/>
    <w:basedOn w:val="m12"/>
    <w:link w:val="m110"/>
    <w:qFormat/>
    <w:rPr>
      <w:rFonts w:asciiTheme="minorHAnsi" w:hAnsiTheme="minorHAnsi"/>
      <w:b/>
      <w:sz w:val="20"/>
    </w:rPr>
  </w:style>
  <w:style w:type="character" w:customStyle="1" w:styleId="Iniiaiieoaenonionooiii31">
    <w:name w:val="Iniiaiie oaeno n ionooiii 31"/>
    <w:link w:val="Iniiaiieoaenonionooiii311"/>
    <w:qFormat/>
    <w:rPr>
      <w:rFonts w:ascii="Arial" w:hAnsi="Arial"/>
      <w:sz w:val="20"/>
    </w:rPr>
  </w:style>
  <w:style w:type="character" w:customStyle="1" w:styleId="1f3">
    <w:name w:val="Нижний колонтитул Знак1"/>
    <w:basedOn w:val="DefaultParagraphFont1"/>
    <w:link w:val="11f3"/>
    <w:qFormat/>
    <w:rPr>
      <w:rFonts w:ascii="Calibri" w:hAnsi="Calibri"/>
      <w:color w:val="000000"/>
      <w:spacing w:val="0"/>
      <w:sz w:val="22"/>
    </w:rPr>
  </w:style>
  <w:style w:type="character" w:customStyle="1" w:styleId="1f4">
    <w:name w:val="ГС_МелкийТекст1"/>
    <w:link w:val="11f4"/>
    <w:qFormat/>
    <w:rPr>
      <w:rFonts w:ascii="Times New Roman" w:hAnsi="Times New Roman"/>
      <w:color w:val="000000"/>
      <w:spacing w:val="0"/>
      <w:sz w:val="20"/>
    </w:rPr>
  </w:style>
  <w:style w:type="character" w:customStyle="1" w:styleId="BodyText31">
    <w:name w:val="Body Text 31"/>
    <w:link w:val="BodyText311"/>
    <w:qFormat/>
    <w:rPr>
      <w:sz w:val="16"/>
    </w:rPr>
  </w:style>
  <w:style w:type="character" w:customStyle="1" w:styleId="91">
    <w:name w:val="Заголовок 9 Знак1"/>
    <w:basedOn w:val="DefaultParagraphFont1"/>
    <w:link w:val="911"/>
    <w:qFormat/>
    <w:rPr>
      <w:rFonts w:asciiTheme="majorHAnsi" w:hAnsiTheme="majorHAnsi"/>
      <w:i/>
      <w:color w:val="404040" w:themeColor="text1" w:themeTint="BF"/>
      <w:spacing w:val="0"/>
      <w:sz w:val="20"/>
    </w:rPr>
  </w:style>
  <w:style w:type="character" w:customStyle="1" w:styleId="1f5">
    <w:name w:val="Пункт договора1"/>
    <w:link w:val="113"/>
    <w:qFormat/>
    <w:rPr>
      <w:rFonts w:ascii="Times New Roman" w:hAnsi="Times New Roman"/>
      <w:sz w:val="26"/>
    </w:rPr>
  </w:style>
  <w:style w:type="character" w:customStyle="1" w:styleId="1f6">
    <w:name w:val="Подзаголовок Знак1"/>
    <w:basedOn w:val="DefaultParagraphFont1"/>
    <w:link w:val="11f5"/>
    <w:qFormat/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Contents1">
    <w:name w:val="Contents 1"/>
    <w:link w:val="Contents12"/>
    <w:qFormat/>
    <w:rPr>
      <w:rFonts w:asciiTheme="minorHAnsi" w:hAnsiTheme="minorHAnsi"/>
      <w:b/>
      <w:i/>
    </w:rPr>
  </w:style>
  <w:style w:type="character" w:styleId="a6">
    <w:name w:val="footnote reference"/>
    <w:rPr>
      <w:vertAlign w:val="superscript"/>
    </w:rPr>
  </w:style>
  <w:style w:type="character" w:customStyle="1" w:styleId="western1">
    <w:name w:val="western1"/>
    <w:link w:val="western11"/>
    <w:qFormat/>
    <w:rPr>
      <w:rFonts w:ascii="Arial" w:hAnsi="Arial"/>
      <w:sz w:val="24"/>
    </w:rPr>
  </w:style>
  <w:style w:type="character" w:customStyle="1" w:styleId="fontstyle011">
    <w:name w:val="fontstyle011"/>
    <w:basedOn w:val="DefaultParagraphFont1"/>
    <w:link w:val="fontstyle0111"/>
    <w:qFormat/>
    <w:rPr>
      <w:rFonts w:ascii="GOSTTypeB" w:hAnsi="GOSTTypeB"/>
      <w:b w:val="0"/>
      <w:i w:val="0"/>
      <w:color w:val="000000"/>
      <w:spacing w:val="0"/>
      <w:sz w:val="26"/>
    </w:rPr>
  </w:style>
  <w:style w:type="character" w:customStyle="1" w:styleId="Heading61">
    <w:name w:val="Heading 61"/>
    <w:link w:val="Heading611"/>
    <w:qFormat/>
    <w:rPr>
      <w:rFonts w:asciiTheme="majorHAnsi" w:hAnsiTheme="majorHAnsi"/>
      <w:i/>
      <w:color w:val="243F60" w:themeColor="accent1" w:themeShade="7F"/>
    </w:rPr>
  </w:style>
  <w:style w:type="character" w:customStyle="1" w:styleId="NumHeading31">
    <w:name w:val="Num Heading 31"/>
    <w:basedOn w:val="Heading31"/>
    <w:link w:val="NumHeading311"/>
    <w:qFormat/>
    <w:rPr>
      <w:rFonts w:asciiTheme="majorHAnsi" w:hAnsiTheme="majorHAnsi"/>
      <w:b/>
      <w:color w:val="4F81BD" w:themeColor="accent1"/>
    </w:rPr>
  </w:style>
  <w:style w:type="character" w:customStyle="1" w:styleId="HTMLPreformatted1">
    <w:name w:val="HTML Preformatted1"/>
    <w:link w:val="HTMLPreformatted11"/>
    <w:qFormat/>
    <w:rPr>
      <w:rFonts w:ascii="Courier New" w:hAnsi="Courier New"/>
      <w:sz w:val="20"/>
    </w:rPr>
  </w:style>
  <w:style w:type="character" w:customStyle="1" w:styleId="13">
    <w:name w:val="Заголовок1"/>
    <w:link w:val="2111"/>
    <w:qFormat/>
    <w:rPr>
      <w:rFonts w:ascii="Liberation Sans" w:hAnsi="Liberation Sans"/>
      <w:sz w:val="28"/>
    </w:rPr>
  </w:style>
  <w:style w:type="character" w:customStyle="1" w:styleId="DocumentMap1">
    <w:name w:val="Document Map1"/>
    <w:link w:val="DocumentMap11"/>
    <w:qFormat/>
    <w:rPr>
      <w:rFonts w:ascii="Tahoma" w:hAnsi="Tahoma"/>
    </w:rPr>
  </w:style>
  <w:style w:type="character" w:customStyle="1" w:styleId="1f7">
    <w:name w:val="Текст примечания Знак1"/>
    <w:basedOn w:val="DefaultParagraphFont1"/>
    <w:link w:val="11f6"/>
    <w:qFormat/>
    <w:rPr>
      <w:rFonts w:ascii="Times New Roman" w:hAnsi="Times New Roman"/>
      <w:color w:val="000000"/>
      <w:spacing w:val="0"/>
      <w:sz w:val="20"/>
    </w:rPr>
  </w:style>
  <w:style w:type="character" w:customStyle="1" w:styleId="user0">
    <w:name w:val="Символ концевой сноски (user)"/>
    <w:qFormat/>
    <w:rPr>
      <w:vertAlign w:val="superscript"/>
    </w:rPr>
  </w:style>
  <w:style w:type="character" w:customStyle="1" w:styleId="Heading311">
    <w:name w:val="Heading 311"/>
    <w:link w:val="Heading312"/>
    <w:qFormat/>
    <w:rPr>
      <w:rFonts w:asciiTheme="majorHAnsi" w:hAnsiTheme="majorHAnsi"/>
      <w:b/>
      <w:color w:val="4F81BD" w:themeColor="accent1"/>
    </w:rPr>
  </w:style>
  <w:style w:type="character" w:customStyle="1" w:styleId="a7">
    <w:name w:val="Ссылка указателя"/>
    <w:link w:val="22"/>
    <w:qFormat/>
  </w:style>
  <w:style w:type="character" w:customStyle="1" w:styleId="1e">
    <w:name w:val="Заголовок1"/>
    <w:link w:val="124"/>
    <w:qFormat/>
    <w:rPr>
      <w:rFonts w:ascii="Liberation Sans" w:hAnsi="Liberation Sans"/>
      <w:sz w:val="28"/>
    </w:rPr>
  </w:style>
  <w:style w:type="character" w:customStyle="1" w:styleId="Revision1">
    <w:name w:val="Revision1"/>
    <w:link w:val="Revision11"/>
    <w:qFormat/>
    <w:rPr>
      <w:rFonts w:asciiTheme="minorHAnsi" w:hAnsiTheme="minorHAnsi"/>
      <w:color w:val="000000"/>
      <w:spacing w:val="0"/>
      <w:sz w:val="22"/>
    </w:rPr>
  </w:style>
  <w:style w:type="character" w:customStyle="1" w:styleId="1f8">
    <w:name w:val="Заголовок таблицы1"/>
    <w:basedOn w:val="1f1"/>
    <w:link w:val="125"/>
    <w:qFormat/>
    <w:rPr>
      <w:b/>
    </w:rPr>
  </w:style>
  <w:style w:type="character" w:customStyle="1" w:styleId="Iauiue1">
    <w:name w:val="Iau?iue1"/>
    <w:link w:val="Iauiue11"/>
    <w:qFormat/>
    <w:rPr>
      <w:rFonts w:ascii="CyrTimes" w:hAnsi="CyrTimes"/>
      <w:color w:val="000000"/>
      <w:spacing w:val="0"/>
      <w:sz w:val="20"/>
    </w:rPr>
  </w:style>
  <w:style w:type="character" w:customStyle="1" w:styleId="NumHeading11">
    <w:name w:val="Num Heading 11"/>
    <w:basedOn w:val="Heading11"/>
    <w:link w:val="NumHeading1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Heading52">
    <w:name w:val="Heading 52"/>
    <w:qFormat/>
    <w:rPr>
      <w:rFonts w:asciiTheme="majorHAnsi" w:hAnsiTheme="majorHAnsi"/>
      <w:color w:val="243F60" w:themeColor="accent1" w:themeShade="7F"/>
    </w:rPr>
  </w:style>
  <w:style w:type="character" w:customStyle="1" w:styleId="Textbodyindent1">
    <w:name w:val="Text body indent1"/>
    <w:link w:val="Textbodyindent2"/>
    <w:qFormat/>
    <w:rPr>
      <w:rFonts w:ascii="Times New Roman" w:hAnsi="Times New Roman"/>
      <w:sz w:val="24"/>
    </w:rPr>
  </w:style>
  <w:style w:type="character" w:customStyle="1" w:styleId="1f9">
    <w:name w:val="Програма1"/>
    <w:link w:val="11f7"/>
    <w:qFormat/>
    <w:rPr>
      <w:rFonts w:ascii="Courier New" w:hAnsi="Courier New"/>
      <w:sz w:val="20"/>
    </w:rPr>
  </w:style>
  <w:style w:type="character" w:customStyle="1" w:styleId="1fa">
    <w:name w:val="Текст пункта1"/>
    <w:link w:val="11f8"/>
    <w:qFormat/>
    <w:rPr>
      <w:rFonts w:asciiTheme="minorHAnsi" w:hAnsiTheme="minorHAnsi"/>
      <w:color w:val="000000"/>
      <w:spacing w:val="0"/>
      <w:sz w:val="24"/>
    </w:rPr>
  </w:style>
  <w:style w:type="character" w:customStyle="1" w:styleId="Textbody1">
    <w:name w:val="Text body1"/>
    <w:qFormat/>
    <w:rPr>
      <w:rFonts w:ascii="Times New Roman" w:hAnsi="Times New Roman"/>
      <w:sz w:val="24"/>
    </w:rPr>
  </w:style>
  <w:style w:type="character" w:customStyle="1" w:styleId="FooterSmall1">
    <w:name w:val="Footer Small1"/>
    <w:basedOn w:val="Footer2"/>
    <w:link w:val="FooterSmall11"/>
    <w:qFormat/>
    <w:rPr>
      <w:rFonts w:ascii="Arial Narrow" w:hAnsi="Arial Narrow"/>
      <w:sz w:val="12"/>
    </w:rPr>
  </w:style>
  <w:style w:type="character" w:customStyle="1" w:styleId="Contents21">
    <w:name w:val="Contents 21"/>
    <w:link w:val="Contents22"/>
    <w:qFormat/>
    <w:rPr>
      <w:rFonts w:asciiTheme="minorHAnsi" w:hAnsiTheme="minorHAnsi"/>
    </w:rPr>
  </w:style>
  <w:style w:type="character" w:customStyle="1" w:styleId="List1">
    <w:name w:val="List1"/>
    <w:link w:val="List11"/>
    <w:qFormat/>
    <w:rPr>
      <w:rFonts w:ascii="Times New Roman" w:hAnsi="Times New Roman"/>
      <w:sz w:val="20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51">
    <w:name w:val="Заголовок 5 Знак1"/>
    <w:basedOn w:val="DefaultParagraphFont1"/>
    <w:link w:val="511"/>
    <w:qFormat/>
    <w:rPr>
      <w:rFonts w:asciiTheme="majorHAnsi" w:hAnsiTheme="majorHAnsi"/>
      <w:color w:val="243F60" w:themeColor="accent1" w:themeShade="7F"/>
      <w:spacing w:val="0"/>
      <w:sz w:val="22"/>
    </w:rPr>
  </w:style>
  <w:style w:type="character" w:customStyle="1" w:styleId="CodeBlock1">
    <w:name w:val="Code Block1"/>
    <w:link w:val="CodeBlock11"/>
    <w:qFormat/>
    <w:rPr>
      <w:rFonts w:ascii="Courier New" w:hAnsi="Courier New"/>
      <w:sz w:val="16"/>
    </w:rPr>
  </w:style>
  <w:style w:type="character" w:customStyle="1" w:styleId="List2">
    <w:name w:val="List2"/>
    <w:qFormat/>
    <w:rPr>
      <w:rFonts w:ascii="Times New Roman" w:hAnsi="Times New Roman"/>
      <w:sz w:val="20"/>
    </w:rPr>
  </w:style>
  <w:style w:type="character" w:customStyle="1" w:styleId="Contents9">
    <w:name w:val="Contents 9"/>
    <w:link w:val="Contents92"/>
    <w:qFormat/>
    <w:rPr>
      <w:rFonts w:asciiTheme="minorHAnsi" w:hAnsiTheme="minorHAnsi"/>
      <w:b/>
    </w:rPr>
  </w:style>
  <w:style w:type="character" w:customStyle="1" w:styleId="Quote1">
    <w:name w:val="Quote1"/>
    <w:link w:val="Quote11"/>
    <w:qFormat/>
    <w:rPr>
      <w:rFonts w:asciiTheme="minorHAnsi" w:hAnsiTheme="minorHAnsi"/>
      <w:i/>
      <w:color w:val="000000" w:themeColor="text1"/>
    </w:rPr>
  </w:style>
  <w:style w:type="character" w:customStyle="1" w:styleId="11f9">
    <w:name w:val="Верхний колонтитул11"/>
    <w:link w:val="1117"/>
    <w:qFormat/>
    <w:rPr>
      <w:rFonts w:ascii="Times New Roman" w:hAnsi="Times New Roman"/>
      <w:b/>
      <w:sz w:val="28"/>
    </w:rPr>
  </w:style>
  <w:style w:type="character" w:styleId="a8">
    <w:name w:val="Hyperlink"/>
    <w:basedOn w:val="DefaultParagraphFont1"/>
    <w:rPr>
      <w:rFonts w:asciiTheme="minorHAnsi" w:hAnsiTheme="minorHAnsi"/>
      <w:color w:val="0000FF" w:themeColor="hyperlink"/>
      <w:spacing w:val="0"/>
      <w:sz w:val="22"/>
      <w:u w:val="single"/>
    </w:rPr>
  </w:style>
  <w:style w:type="character" w:customStyle="1" w:styleId="Footnote">
    <w:name w:val="Footnote"/>
    <w:link w:val="Footnote2"/>
    <w:qFormat/>
  </w:style>
  <w:style w:type="character" w:customStyle="1" w:styleId="Heading82">
    <w:name w:val="Heading 82"/>
    <w:qFormat/>
    <w:rPr>
      <w:rFonts w:asciiTheme="majorHAnsi" w:hAnsiTheme="majorHAnsi"/>
      <w:color w:val="4F81BD" w:themeColor="accent1"/>
      <w:sz w:val="20"/>
    </w:rPr>
  </w:style>
  <w:style w:type="character" w:customStyle="1" w:styleId="Contents11">
    <w:name w:val="Contents 11"/>
    <w:qFormat/>
    <w:rPr>
      <w:rFonts w:asciiTheme="minorHAnsi" w:hAnsiTheme="minorHAnsi"/>
      <w:b/>
      <w:i/>
    </w:rPr>
  </w:style>
  <w:style w:type="character" w:customStyle="1" w:styleId="Contents61">
    <w:name w:val="Contents 61"/>
    <w:basedOn w:val="23"/>
    <w:link w:val="Contents62"/>
    <w:qFormat/>
  </w:style>
  <w:style w:type="character" w:customStyle="1" w:styleId="Footer1">
    <w:name w:val="Footer1"/>
    <w:link w:val="Footer11"/>
    <w:qFormat/>
  </w:style>
  <w:style w:type="character" w:customStyle="1" w:styleId="31">
    <w:name w:val="Заголовок 3 Знак1"/>
    <w:basedOn w:val="DefaultParagraphFont1"/>
    <w:link w:val="311"/>
    <w:qFormat/>
    <w:rPr>
      <w:rFonts w:asciiTheme="majorHAnsi" w:hAnsiTheme="majorHAnsi"/>
      <w:b/>
      <w:color w:val="4F81BD" w:themeColor="accent1"/>
      <w:spacing w:val="0"/>
      <w:sz w:val="22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1"/>
    <w:link w:val="ContentsHeading2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8">
    <w:name w:val="п1"/>
    <w:basedOn w:val="10"/>
    <w:link w:val="11fa"/>
    <w:qFormat/>
    <w:rPr>
      <w:rFonts w:ascii="Times New Roman" w:hAnsi="Times New Roman"/>
      <w:b w:val="0"/>
      <w:sz w:val="26"/>
    </w:rPr>
  </w:style>
  <w:style w:type="character" w:customStyle="1" w:styleId="SubtleReference1">
    <w:name w:val="Subtle Reference1"/>
    <w:basedOn w:val="DefaultParagraphFont1"/>
    <w:link w:val="SubtleReference11"/>
    <w:qFormat/>
    <w:rPr>
      <w:rFonts w:asciiTheme="minorHAnsi" w:hAnsiTheme="minorHAnsi"/>
      <w:smallCaps/>
      <w:color w:val="C0504D" w:themeColor="accent2"/>
      <w:spacing w:val="0"/>
      <w:sz w:val="22"/>
      <w:u w:val="single"/>
    </w:rPr>
  </w:style>
  <w:style w:type="character" w:customStyle="1" w:styleId="BalloonText1">
    <w:name w:val="Balloon Text1"/>
    <w:link w:val="BalloonText11"/>
    <w:qFormat/>
    <w:rPr>
      <w:rFonts w:ascii="Tahoma" w:hAnsi="Tahoma"/>
      <w:sz w:val="16"/>
    </w:rPr>
  </w:style>
  <w:style w:type="character" w:customStyle="1" w:styleId="Normal-N1">
    <w:name w:val="Normal-N1"/>
    <w:link w:val="Normal-N11"/>
    <w:qFormat/>
    <w:rPr>
      <w:rFonts w:ascii="Times New Roman" w:hAnsi="Times New Roman"/>
    </w:rPr>
  </w:style>
  <w:style w:type="character" w:customStyle="1" w:styleId="Caption2">
    <w:name w:val="Caption2"/>
    <w:qFormat/>
    <w:rPr>
      <w:rFonts w:asciiTheme="minorHAnsi" w:hAnsiTheme="minorHAnsi"/>
      <w:b/>
      <w:color w:val="4F81BD" w:themeColor="accent1"/>
      <w:sz w:val="18"/>
    </w:rPr>
  </w:style>
  <w:style w:type="character" w:customStyle="1" w:styleId="m12">
    <w:name w:val="m_ТекстТаблицы1"/>
    <w:basedOn w:val="m1"/>
    <w:link w:val="m111"/>
    <w:qFormat/>
    <w:rPr>
      <w:rFonts w:asciiTheme="minorHAnsi" w:hAnsiTheme="minorHAnsi"/>
      <w:sz w:val="20"/>
    </w:rPr>
  </w:style>
  <w:style w:type="character" w:customStyle="1" w:styleId="Internetlink">
    <w:name w:val="Internet link"/>
    <w:basedOn w:val="DefaultParagraphFont1"/>
    <w:link w:val="Internetlink2"/>
    <w:qFormat/>
    <w:rPr>
      <w:rFonts w:asciiTheme="minorHAnsi" w:hAnsiTheme="minorHAnsi"/>
      <w:color w:val="0000FF" w:themeColor="hyperlink"/>
      <w:spacing w:val="0"/>
      <w:sz w:val="22"/>
      <w:u w:val="single"/>
    </w:rPr>
  </w:style>
  <w:style w:type="character" w:customStyle="1" w:styleId="2121">
    <w:name w:val="Заголовок 2 + 12 пт1"/>
    <w:basedOn w:val="HTMLPreformatted1"/>
    <w:link w:val="21211"/>
    <w:qFormat/>
    <w:rPr>
      <w:rFonts w:ascii="Times New Roman" w:hAnsi="Times New Roman"/>
      <w:sz w:val="24"/>
    </w:rPr>
  </w:style>
  <w:style w:type="character" w:customStyle="1" w:styleId="Contents91">
    <w:name w:val="Contents 91"/>
    <w:qFormat/>
    <w:rPr>
      <w:rFonts w:asciiTheme="minorHAnsi" w:hAnsiTheme="minorHAnsi"/>
      <w:b/>
    </w:rPr>
  </w:style>
  <w:style w:type="character" w:customStyle="1" w:styleId="apple-converted-space1">
    <w:name w:val="apple-converted-space1"/>
    <w:basedOn w:val="DefaultParagraphFont1"/>
    <w:link w:val="apple-converted-space11"/>
    <w:qFormat/>
    <w:rPr>
      <w:rFonts w:asciiTheme="minorHAnsi" w:hAnsiTheme="minorHAnsi"/>
      <w:color w:val="000000"/>
      <w:spacing w:val="0"/>
      <w:sz w:val="22"/>
    </w:rPr>
  </w:style>
  <w:style w:type="character" w:customStyle="1" w:styleId="s111">
    <w:name w:val="s11 Т Обычн1"/>
    <w:link w:val="s1111"/>
    <w:qFormat/>
    <w:rPr>
      <w:rFonts w:ascii="Arial" w:hAnsi="Arial"/>
      <w:sz w:val="20"/>
    </w:rPr>
  </w:style>
  <w:style w:type="character" w:customStyle="1" w:styleId="Heading911">
    <w:name w:val="Heading 911"/>
    <w:link w:val="Heading912"/>
    <w:qFormat/>
    <w:rPr>
      <w:rFonts w:asciiTheme="majorHAnsi" w:hAnsiTheme="majorHAnsi"/>
      <w:i/>
      <w:color w:val="404040" w:themeColor="text1" w:themeTint="BF"/>
      <w:sz w:val="20"/>
    </w:rPr>
  </w:style>
  <w:style w:type="character" w:customStyle="1" w:styleId="Subtitle1">
    <w:name w:val="Subtitle1"/>
    <w:link w:val="Subtitle11"/>
    <w:qFormat/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Contents5">
    <w:name w:val="Contents 5"/>
    <w:link w:val="Contents52"/>
    <w:qFormat/>
    <w:rPr>
      <w:rFonts w:asciiTheme="minorHAnsi" w:hAnsiTheme="minorHAnsi"/>
    </w:rPr>
  </w:style>
  <w:style w:type="character" w:customStyle="1" w:styleId="handwriter1">
    <w:name w:val="handwriter1"/>
    <w:basedOn w:val="118"/>
    <w:link w:val="handwriter11"/>
    <w:qFormat/>
    <w:rPr>
      <w:rFonts w:ascii="Arial" w:hAnsi="Arial"/>
      <w:color w:val="000000"/>
      <w:spacing w:val="0"/>
      <w:sz w:val="20"/>
    </w:rPr>
  </w:style>
  <w:style w:type="character" w:customStyle="1" w:styleId="StrongEmphasis">
    <w:name w:val="Strong Emphasis"/>
    <w:basedOn w:val="DefaultParagraphFont1"/>
    <w:link w:val="StrongEmphasis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DocHeader1">
    <w:name w:val="DocHeader1"/>
    <w:link w:val="DocHeader11"/>
    <w:qFormat/>
    <w:rPr>
      <w:rFonts w:ascii="Arial" w:hAnsi="Arial"/>
      <w:b/>
      <w:sz w:val="28"/>
    </w:rPr>
  </w:style>
  <w:style w:type="character" w:customStyle="1" w:styleId="Normal21">
    <w:name w:val="Normal21"/>
    <w:link w:val="Normal211"/>
    <w:qFormat/>
    <w:rPr>
      <w:rFonts w:ascii="Times New Roman" w:hAnsi="Times New Roman"/>
      <w:color w:val="000000"/>
      <w:spacing w:val="0"/>
      <w:sz w:val="24"/>
    </w:rPr>
  </w:style>
  <w:style w:type="character" w:customStyle="1" w:styleId="Footer2">
    <w:name w:val="Footer2"/>
    <w:qFormat/>
  </w:style>
  <w:style w:type="character" w:customStyle="1" w:styleId="a9">
    <w:name w:val="Заголовок таблицы"/>
    <w:basedOn w:val="aa"/>
    <w:link w:val="212"/>
    <w:qFormat/>
    <w:rPr>
      <w:b/>
    </w:rPr>
  </w:style>
  <w:style w:type="character" w:customStyle="1" w:styleId="EndnoteSymbol">
    <w:name w:val="Endnote Symbol"/>
    <w:link w:val="EndnoteSymbol1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ab">
    <w:name w:val="Символ концевой сноски"/>
    <w:link w:val="24"/>
    <w:qFormat/>
    <w:rPr>
      <w:vertAlign w:val="superscript"/>
    </w:rPr>
  </w:style>
  <w:style w:type="character" w:styleId="ac">
    <w:name w:val="endnote reference"/>
    <w:rPr>
      <w:vertAlign w:val="superscript"/>
    </w:rPr>
  </w:style>
  <w:style w:type="character" w:customStyle="1" w:styleId="Contents8">
    <w:name w:val="Contents 8"/>
    <w:qFormat/>
    <w:rPr>
      <w:rFonts w:asciiTheme="minorHAnsi" w:hAnsiTheme="minorHAnsi"/>
      <w:b/>
      <w:i/>
    </w:rPr>
  </w:style>
  <w:style w:type="character" w:customStyle="1" w:styleId="Heading21">
    <w:name w:val="Heading 21"/>
    <w:link w:val="Heading211"/>
    <w:qFormat/>
    <w:rPr>
      <w:rFonts w:asciiTheme="majorHAnsi" w:hAnsiTheme="majorHAnsi"/>
      <w:b/>
      <w:color w:val="4F81BD" w:themeColor="accent1"/>
      <w:sz w:val="26"/>
    </w:rPr>
  </w:style>
  <w:style w:type="character" w:customStyle="1" w:styleId="NoSpacing1">
    <w:name w:val="No Spacing1"/>
    <w:link w:val="NoSpacing11"/>
    <w:qFormat/>
    <w:rPr>
      <w:rFonts w:ascii="Calibri" w:hAnsi="Calibri"/>
      <w:color w:val="000000"/>
      <w:spacing w:val="0"/>
      <w:sz w:val="22"/>
    </w:rPr>
  </w:style>
  <w:style w:type="character" w:customStyle="1" w:styleId="Heading111">
    <w:name w:val="Heading 111"/>
    <w:link w:val="Heading112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annotationreference1">
    <w:name w:val="annotation reference1"/>
    <w:basedOn w:val="DefaultParagraphFont1"/>
    <w:link w:val="annotationreference11"/>
    <w:qFormat/>
    <w:rPr>
      <w:rFonts w:asciiTheme="minorHAnsi" w:hAnsiTheme="minorHAnsi"/>
      <w:color w:val="000000"/>
      <w:spacing w:val="0"/>
      <w:sz w:val="16"/>
    </w:rPr>
  </w:style>
  <w:style w:type="character" w:customStyle="1" w:styleId="ad">
    <w:name w:val="Колонтитулы"/>
    <w:link w:val="25"/>
    <w:qFormat/>
  </w:style>
  <w:style w:type="character" w:customStyle="1" w:styleId="1fb">
    <w:name w:val="Знак Знак Знак Знак Знак Знак1"/>
    <w:link w:val="11fb"/>
    <w:qFormat/>
    <w:rPr>
      <w:rFonts w:ascii="Verdana" w:hAnsi="Verdana"/>
      <w:sz w:val="16"/>
    </w:rPr>
  </w:style>
  <w:style w:type="character" w:customStyle="1" w:styleId="Contents71">
    <w:name w:val="Contents 71"/>
    <w:basedOn w:val="23"/>
    <w:link w:val="Contents72"/>
    <w:qFormat/>
  </w:style>
  <w:style w:type="character" w:customStyle="1" w:styleId="SubtleEmphasis1">
    <w:name w:val="Subtle Emphasis1"/>
    <w:basedOn w:val="DefaultParagraphFont1"/>
    <w:link w:val="SubtleEmphasis11"/>
    <w:qFormat/>
    <w:rPr>
      <w:rFonts w:asciiTheme="minorHAnsi" w:hAnsiTheme="minorHAnsi"/>
      <w:i/>
      <w:color w:val="808080" w:themeColor="text1" w:themeTint="7F"/>
      <w:spacing w:val="0"/>
      <w:sz w:val="22"/>
    </w:rPr>
  </w:style>
  <w:style w:type="character" w:customStyle="1" w:styleId="s1110">
    <w:name w:val="s11 Табл Обычн1"/>
    <w:link w:val="s11110"/>
    <w:qFormat/>
    <w:rPr>
      <w:rFonts w:ascii="Arial" w:hAnsi="Arial"/>
      <w:sz w:val="20"/>
    </w:rPr>
  </w:style>
  <w:style w:type="character" w:customStyle="1" w:styleId="IntenseEmphasis1">
    <w:name w:val="Intense Emphasis1"/>
    <w:basedOn w:val="DefaultParagraphFont1"/>
    <w:link w:val="IntenseEmphasis11"/>
    <w:qFormat/>
    <w:rPr>
      <w:rFonts w:asciiTheme="minorHAnsi" w:hAnsiTheme="minorHAnsi"/>
      <w:b/>
      <w:i/>
      <w:color w:val="4F81BD" w:themeColor="accent1"/>
      <w:spacing w:val="0"/>
      <w:sz w:val="22"/>
    </w:rPr>
  </w:style>
  <w:style w:type="character" w:customStyle="1" w:styleId="BodyText11">
    <w:name w:val="Body Text11"/>
    <w:link w:val="BodyText111"/>
    <w:qFormat/>
    <w:rPr>
      <w:rFonts w:ascii="Arial" w:hAnsi="Arial"/>
      <w:spacing w:val="-5"/>
      <w:sz w:val="24"/>
    </w:rPr>
  </w:style>
  <w:style w:type="character" w:customStyle="1" w:styleId="71">
    <w:name w:val="Заголовок 7 Знак1"/>
    <w:basedOn w:val="DefaultParagraphFont1"/>
    <w:link w:val="711"/>
    <w:qFormat/>
    <w:rPr>
      <w:rFonts w:asciiTheme="majorHAnsi" w:hAnsiTheme="majorHAnsi"/>
      <w:i/>
      <w:color w:val="404040" w:themeColor="text1" w:themeTint="BF"/>
      <w:spacing w:val="0"/>
      <w:sz w:val="22"/>
    </w:rPr>
  </w:style>
  <w:style w:type="character" w:customStyle="1" w:styleId="aa">
    <w:name w:val="Содержимое таблицы"/>
    <w:link w:val="213"/>
    <w:qFormat/>
  </w:style>
  <w:style w:type="character" w:customStyle="1" w:styleId="s261">
    <w:name w:val="s26 Заголовок приложения1"/>
    <w:link w:val="s2611"/>
    <w:qFormat/>
    <w:rPr>
      <w:rFonts w:ascii="Arial" w:hAnsi="Arial"/>
      <w:b/>
      <w:sz w:val="24"/>
    </w:rPr>
  </w:style>
  <w:style w:type="character" w:customStyle="1" w:styleId="1fc">
    <w:name w:val="Текст сноски Знак1"/>
    <w:basedOn w:val="DefaultParagraphFont1"/>
    <w:link w:val="11fc"/>
    <w:qFormat/>
    <w:rPr>
      <w:rFonts w:ascii="Calibri" w:hAnsi="Calibri"/>
      <w:color w:val="000000"/>
      <w:spacing w:val="0"/>
      <w:sz w:val="20"/>
    </w:rPr>
  </w:style>
  <w:style w:type="character" w:customStyle="1" w:styleId="Contents51">
    <w:name w:val="Contents 51"/>
    <w:qFormat/>
    <w:rPr>
      <w:rFonts w:asciiTheme="minorHAnsi" w:hAnsiTheme="minorHAnsi"/>
    </w:rPr>
  </w:style>
  <w:style w:type="character" w:customStyle="1" w:styleId="BookTitle1">
    <w:name w:val="Book Title1"/>
    <w:basedOn w:val="DefaultParagraphFont1"/>
    <w:link w:val="BookTitle11"/>
    <w:qFormat/>
    <w:rPr>
      <w:rFonts w:asciiTheme="minorHAnsi" w:hAnsiTheme="minorHAnsi"/>
      <w:b/>
      <w:smallCaps/>
      <w:color w:val="000000"/>
      <w:spacing w:val="5"/>
      <w:sz w:val="22"/>
    </w:rPr>
  </w:style>
  <w:style w:type="character" w:customStyle="1" w:styleId="Heading41">
    <w:name w:val="Heading 41"/>
    <w:link w:val="Heading411"/>
    <w:qFormat/>
    <w:rPr>
      <w:rFonts w:asciiTheme="majorHAnsi" w:hAnsiTheme="majorHAnsi"/>
      <w:b/>
      <w:i/>
      <w:color w:val="4F81BD" w:themeColor="accent1"/>
    </w:rPr>
  </w:style>
  <w:style w:type="character" w:customStyle="1" w:styleId="ContentsHeading1">
    <w:name w:val="Contents Heading1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Header11">
    <w:name w:val="Header11"/>
    <w:link w:val="Header12"/>
    <w:qFormat/>
    <w:rPr>
      <w:rFonts w:ascii="Arial Narrow" w:hAnsi="Arial Narrow"/>
      <w:sz w:val="16"/>
    </w:rPr>
  </w:style>
  <w:style w:type="character" w:customStyle="1" w:styleId="Emphasis1">
    <w:name w:val="Emphasis1"/>
    <w:basedOn w:val="DefaultParagraphFont1"/>
    <w:link w:val="Emphasis1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23">
    <w:name w:val="Указатель2"/>
    <w:link w:val="2112"/>
    <w:qFormat/>
  </w:style>
  <w:style w:type="character" w:customStyle="1" w:styleId="1fd">
    <w:name w:val="Текст концевой сноски Знак1"/>
    <w:basedOn w:val="DefaultParagraphFont1"/>
    <w:link w:val="11fd"/>
    <w:qFormat/>
    <w:rPr>
      <w:rFonts w:ascii="Times New Roman" w:hAnsi="Times New Roman"/>
      <w:color w:val="000000"/>
      <w:spacing w:val="0"/>
      <w:sz w:val="20"/>
    </w:rPr>
  </w:style>
  <w:style w:type="character" w:customStyle="1" w:styleId="HeadingAppendixOld1">
    <w:name w:val="Heading Appendix Old1"/>
    <w:link w:val="HeadingAppendixOld11"/>
    <w:qFormat/>
    <w:rPr>
      <w:rFonts w:ascii="Arial Black" w:hAnsi="Arial Black"/>
      <w:smallCaps/>
      <w:color w:val="333333"/>
      <w:sz w:val="32"/>
    </w:rPr>
  </w:style>
  <w:style w:type="character" w:customStyle="1" w:styleId="1fe">
    <w:name w:val="Абзац основной1"/>
    <w:link w:val="11fe"/>
    <w:qFormat/>
    <w:rPr>
      <w:rFonts w:ascii="Arial" w:hAnsi="Arial"/>
      <w:color w:val="000000"/>
      <w:spacing w:val="0"/>
      <w:sz w:val="24"/>
    </w:rPr>
  </w:style>
  <w:style w:type="character" w:customStyle="1" w:styleId="EstiloLatinaCuerpoRojo1">
    <w:name w:val="Estilo (Latina) +Cuerpo Rojo1"/>
    <w:basedOn w:val="DefaultParagraphFont1"/>
    <w:link w:val="EstiloLatinaCuerpoRojo11"/>
    <w:qFormat/>
    <w:rPr>
      <w:rFonts w:asciiTheme="minorHAnsi" w:hAnsiTheme="minorHAnsi"/>
      <w:color w:val="FF0000"/>
      <w:spacing w:val="0"/>
      <w:sz w:val="24"/>
    </w:rPr>
  </w:style>
  <w:style w:type="character" w:customStyle="1" w:styleId="1ff">
    <w:name w:val="Верхний колонтитул Знак1"/>
    <w:basedOn w:val="DefaultParagraphFont1"/>
    <w:link w:val="11ff"/>
    <w:qFormat/>
    <w:rPr>
      <w:rFonts w:ascii="Arial Narrow" w:hAnsi="Arial Narrow"/>
      <w:color w:val="000000"/>
      <w:spacing w:val="0"/>
      <w:sz w:val="16"/>
    </w:rPr>
  </w:style>
  <w:style w:type="character" w:styleId="ae">
    <w:name w:val="Emphasis"/>
    <w:basedOn w:val="DefaultParagraphFont1"/>
    <w:qFormat/>
    <w:rPr>
      <w:rFonts w:asciiTheme="minorHAnsi" w:hAnsiTheme="minorHAnsi"/>
      <w:i/>
      <w:color w:val="000000"/>
      <w:spacing w:val="0"/>
      <w:sz w:val="22"/>
    </w:rPr>
  </w:style>
  <w:style w:type="character" w:customStyle="1" w:styleId="Contents81">
    <w:name w:val="Contents 81"/>
    <w:link w:val="Contents82"/>
    <w:qFormat/>
    <w:rPr>
      <w:rFonts w:asciiTheme="minorHAnsi" w:hAnsiTheme="minorHAnsi"/>
      <w:b/>
      <w:i/>
    </w:rPr>
  </w:style>
  <w:style w:type="character" w:customStyle="1" w:styleId="1ff0">
    <w:name w:val="Основной текст Знак1"/>
    <w:basedOn w:val="DefaultParagraphFont1"/>
    <w:link w:val="11ff0"/>
    <w:qFormat/>
    <w:rPr>
      <w:rFonts w:ascii="Times New Roman" w:hAnsi="Times New Roman"/>
      <w:color w:val="000000"/>
      <w:spacing w:val="0"/>
      <w:sz w:val="24"/>
    </w:rPr>
  </w:style>
  <w:style w:type="character" w:customStyle="1" w:styleId="Arial1">
    <w:name w:val="Таблица Arial1"/>
    <w:link w:val="Arial11"/>
    <w:qFormat/>
    <w:rPr>
      <w:rFonts w:ascii="Arial" w:hAnsi="Arial"/>
      <w:sz w:val="20"/>
    </w:rPr>
  </w:style>
  <w:style w:type="character" w:customStyle="1" w:styleId="FootnoteSymbol">
    <w:name w:val="Footnote Symbol"/>
    <w:link w:val="FootnoteSymbol2"/>
    <w:qFormat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1ff1">
    <w:name w:val="Обычный (слева)1"/>
    <w:link w:val="11ff1"/>
    <w:qFormat/>
    <w:rPr>
      <w:rFonts w:ascii="Times New Roman" w:hAnsi="Times New Roman"/>
      <w:sz w:val="26"/>
    </w:rPr>
  </w:style>
  <w:style w:type="character" w:customStyle="1" w:styleId="BodyText22">
    <w:name w:val="Body Text 22"/>
    <w:link w:val="BodyText221"/>
    <w:qFormat/>
    <w:rPr>
      <w:rFonts w:ascii="Arial" w:hAnsi="Arial"/>
      <w:sz w:val="18"/>
    </w:rPr>
  </w:style>
  <w:style w:type="character" w:customStyle="1" w:styleId="11ff2">
    <w:name w:val="Колонтитулы11"/>
    <w:link w:val="1118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qFormat/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user1">
    <w:name w:val="Ссылка указателя (user)"/>
    <w:qFormat/>
  </w:style>
  <w:style w:type="character" w:customStyle="1" w:styleId="Title2">
    <w:name w:val="Title2"/>
    <w:qFormat/>
    <w:rPr>
      <w:rFonts w:ascii="Times New Roman" w:hAnsi="Times New Roman"/>
      <w:b/>
      <w:sz w:val="32"/>
    </w:rPr>
  </w:style>
  <w:style w:type="character" w:customStyle="1" w:styleId="Heading42">
    <w:name w:val="Heading 42"/>
    <w:qFormat/>
    <w:rPr>
      <w:rFonts w:asciiTheme="majorHAnsi" w:hAnsiTheme="majorHAnsi"/>
      <w:b/>
      <w:i/>
      <w:color w:val="4F81BD" w:themeColor="accent1"/>
    </w:rPr>
  </w:style>
  <w:style w:type="character" w:styleId="af">
    <w:name w:val="Strong"/>
    <w:basedOn w:val="DefaultParagraphFont1"/>
    <w:qFormat/>
    <w:rPr>
      <w:rFonts w:asciiTheme="minorHAnsi" w:hAnsiTheme="minorHAnsi"/>
      <w:b/>
      <w:color w:val="000000"/>
      <w:spacing w:val="0"/>
      <w:sz w:val="22"/>
    </w:rPr>
  </w:style>
  <w:style w:type="character" w:customStyle="1" w:styleId="Marginalia1">
    <w:name w:val="Marginalia1"/>
    <w:link w:val="Marginalia2"/>
    <w:qFormat/>
    <w:rPr>
      <w:rFonts w:ascii="Times New Roman" w:hAnsi="Times New Roman"/>
      <w:sz w:val="20"/>
    </w:rPr>
  </w:style>
  <w:style w:type="character" w:customStyle="1" w:styleId="Footnote1">
    <w:name w:val="Footnote1"/>
    <w:link w:val="Footnote11"/>
    <w:qFormat/>
    <w:rPr>
      <w:sz w:val="20"/>
    </w:rPr>
  </w:style>
  <w:style w:type="character" w:customStyle="1" w:styleId="standart1">
    <w:name w:val="standart1"/>
    <w:link w:val="standart11"/>
    <w:qFormat/>
    <w:rPr>
      <w:rFonts w:ascii="Arial" w:hAnsi="Arial"/>
      <w:sz w:val="20"/>
    </w:rPr>
  </w:style>
  <w:style w:type="character" w:customStyle="1" w:styleId="Heading22">
    <w:name w:val="Heading 22"/>
    <w:qFormat/>
    <w:rPr>
      <w:rFonts w:asciiTheme="majorHAnsi" w:hAnsiTheme="majorHAnsi"/>
      <w:b/>
      <w:color w:val="4F81BD" w:themeColor="accent1"/>
      <w:sz w:val="26"/>
    </w:rPr>
  </w:style>
  <w:style w:type="character" w:customStyle="1" w:styleId="214">
    <w:name w:val="Подпункт договора 21"/>
    <w:link w:val="211"/>
    <w:qFormat/>
    <w:rPr>
      <w:rFonts w:ascii="Times New Roman" w:hAnsi="Times New Roman"/>
      <w:sz w:val="26"/>
    </w:rPr>
  </w:style>
  <w:style w:type="character" w:customStyle="1" w:styleId="1ff2">
    <w:name w:val="АБЗАЦ1"/>
    <w:link w:val="111"/>
    <w:qFormat/>
    <w:rPr>
      <w:rFonts w:ascii="Times New Roman" w:hAnsi="Times New Roman"/>
      <w:b/>
      <w:caps/>
    </w:rPr>
  </w:style>
  <w:style w:type="character" w:customStyle="1" w:styleId="EstiloNumHeading1LatinaCuerpo1">
    <w:name w:val="Estilo Num Heading 1 + (Latina) +Cuerpo1"/>
    <w:basedOn w:val="NumHeading11"/>
    <w:link w:val="EstiloNumHeading1LatinaCuerpo11"/>
    <w:qFormat/>
    <w:rPr>
      <w:rFonts w:asciiTheme="minorHAnsi" w:hAnsiTheme="minorHAnsi"/>
      <w:b w:val="0"/>
      <w:color w:val="365F91" w:themeColor="accent1" w:themeShade="BF"/>
      <w:sz w:val="28"/>
    </w:rPr>
  </w:style>
  <w:style w:type="character" w:customStyle="1" w:styleId="Heading62">
    <w:name w:val="Heading 62"/>
    <w:qFormat/>
    <w:rPr>
      <w:rFonts w:asciiTheme="majorHAnsi" w:hAnsiTheme="majorHAnsi"/>
      <w:i/>
      <w:color w:val="243F60" w:themeColor="accent1" w:themeShade="7F"/>
    </w:rPr>
  </w:style>
  <w:style w:type="character" w:customStyle="1" w:styleId="41">
    <w:name w:val="Заголовок 4 Знак1"/>
    <w:basedOn w:val="DefaultParagraphFont1"/>
    <w:link w:val="411"/>
    <w:qFormat/>
    <w:rPr>
      <w:rFonts w:asciiTheme="majorHAnsi" w:hAnsiTheme="majorHAnsi"/>
      <w:b/>
      <w:i/>
      <w:color w:val="4F81BD" w:themeColor="accent1"/>
      <w:spacing w:val="0"/>
      <w:sz w:val="22"/>
    </w:rPr>
  </w:style>
  <w:style w:type="paragraph" w:customStyle="1" w:styleId="26">
    <w:name w:val="Заголовок2"/>
    <w:basedOn w:val="a"/>
    <w:next w:val="af0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f0">
    <w:name w:val="Body Text"/>
    <w:basedOn w:val="a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f1">
    <w:name w:val="List"/>
    <w:basedOn w:val="a"/>
    <w:pPr>
      <w:widowControl w:val="0"/>
      <w:spacing w:after="0" w:line="240" w:lineRule="auto"/>
      <w:ind w:hanging="283"/>
      <w:contextualSpacing/>
    </w:pPr>
    <w:rPr>
      <w:rFonts w:ascii="Times New Roman" w:hAnsi="Times New Roman"/>
      <w:sz w:val="20"/>
    </w:rPr>
  </w:style>
  <w:style w:type="paragraph" w:styleId="af2">
    <w:name w:val="caption"/>
    <w:basedOn w:val="a"/>
    <w:next w:val="a"/>
    <w:qFormat/>
    <w:pPr>
      <w:spacing w:after="160" w:line="240" w:lineRule="auto"/>
    </w:pPr>
    <w:rPr>
      <w:b/>
      <w:color w:val="4F81BD" w:themeColor="accent1"/>
      <w:sz w:val="18"/>
    </w:rPr>
  </w:style>
  <w:style w:type="paragraph" w:customStyle="1" w:styleId="27">
    <w:name w:val="Указатель2"/>
    <w:basedOn w:val="a"/>
    <w:qFormat/>
    <w:pPr>
      <w:suppressLineNumbers/>
    </w:pPr>
  </w:style>
  <w:style w:type="paragraph" w:customStyle="1" w:styleId="215">
    <w:name w:val="Заголовок21"/>
    <w:next w:val="af0"/>
    <w:qFormat/>
    <w:rPr>
      <w:rFonts w:ascii="Liberation Sans" w:hAnsi="Liberation Sans"/>
      <w:sz w:val="28"/>
    </w:rPr>
  </w:style>
  <w:style w:type="paragraph" w:customStyle="1" w:styleId="216">
    <w:name w:val="Указатель21"/>
    <w:qFormat/>
  </w:style>
  <w:style w:type="paragraph" w:customStyle="1" w:styleId="2111">
    <w:name w:val="Заголовок211"/>
    <w:basedOn w:val="a"/>
    <w:next w:val="af0"/>
    <w:link w:val="1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2">
    <w:name w:val="Указатель211"/>
    <w:basedOn w:val="a"/>
    <w:link w:val="23"/>
    <w:qFormat/>
    <w:pPr>
      <w:suppressLineNumbers/>
    </w:pPr>
  </w:style>
  <w:style w:type="paragraph" w:customStyle="1" w:styleId="TableNormal111">
    <w:name w:val="Table Normal111"/>
    <w:basedOn w:val="a"/>
    <w:link w:val="TableNormal11"/>
    <w:qFormat/>
    <w:pPr>
      <w:spacing w:before="60" w:after="160" w:line="259" w:lineRule="auto"/>
    </w:pPr>
    <w:rPr>
      <w:rFonts w:ascii="Arial Narrow" w:hAnsi="Arial Narrow"/>
      <w:sz w:val="18"/>
    </w:rPr>
  </w:style>
  <w:style w:type="paragraph" w:customStyle="1" w:styleId="1110">
    <w:name w:val="Заголовок таблицы111"/>
    <w:basedOn w:val="1112"/>
    <w:link w:val="115"/>
    <w:qFormat/>
  </w:style>
  <w:style w:type="paragraph" w:customStyle="1" w:styleId="VisitedInternetLink1">
    <w:name w:val="Visited Internet Link1"/>
    <w:basedOn w:val="DefaultParagraphFont11"/>
    <w:link w:val="VisitedInternetLink"/>
    <w:qFormat/>
    <w:rPr>
      <w:color w:val="800080" w:themeColor="followedHyperlink"/>
      <w:u w:val="single"/>
    </w:rPr>
  </w:style>
  <w:style w:type="paragraph" w:customStyle="1" w:styleId="11">
    <w:name w:val="р11"/>
    <w:basedOn w:val="a"/>
    <w:link w:val="10"/>
    <w:qFormat/>
    <w:pPr>
      <w:keepNext/>
      <w:keepLines/>
      <w:numPr>
        <w:numId w:val="2"/>
      </w:numPr>
      <w:spacing w:after="0" w:line="240" w:lineRule="auto"/>
      <w:jc w:val="center"/>
    </w:pPr>
    <w:rPr>
      <w:rFonts w:ascii="Times New Roman" w:hAnsi="Times New Roman"/>
      <w:b/>
      <w:sz w:val="26"/>
    </w:rPr>
  </w:style>
  <w:style w:type="paragraph" w:customStyle="1" w:styleId="117">
    <w:name w:val="Ссылка указателя11"/>
    <w:link w:val="12"/>
    <w:qFormat/>
  </w:style>
  <w:style w:type="paragraph" w:styleId="28">
    <w:name w:val="toc 2"/>
    <w:basedOn w:val="a"/>
    <w:next w:val="a"/>
    <w:uiPriority w:val="39"/>
    <w:pPr>
      <w:spacing w:after="160" w:line="259" w:lineRule="auto"/>
    </w:pPr>
  </w:style>
  <w:style w:type="paragraph" w:customStyle="1" w:styleId="NormalWeb11">
    <w:name w:val="Normal (Web)11"/>
    <w:basedOn w:val="a"/>
    <w:link w:val="NormalWeb1"/>
    <w:qFormat/>
    <w:pPr>
      <w:spacing w:after="60" w:line="240" w:lineRule="auto"/>
      <w:jc w:val="both"/>
    </w:pPr>
  </w:style>
  <w:style w:type="paragraph" w:customStyle="1" w:styleId="tiny11">
    <w:name w:val="tiny11"/>
    <w:basedOn w:val="1115"/>
    <w:link w:val="tiny1"/>
    <w:qFormat/>
    <w:pPr>
      <w:jc w:val="center"/>
    </w:pPr>
    <w:rPr>
      <w:i/>
      <w:sz w:val="16"/>
      <w:vertAlign w:val="superscript"/>
    </w:rPr>
  </w:style>
  <w:style w:type="paragraph" w:customStyle="1" w:styleId="29">
    <w:name w:val="Содержимое врезки2"/>
    <w:qFormat/>
  </w:style>
  <w:style w:type="paragraph" w:styleId="40">
    <w:name w:val="toc 4"/>
    <w:basedOn w:val="a"/>
    <w:next w:val="a"/>
    <w:uiPriority w:val="39"/>
    <w:pPr>
      <w:spacing w:before="60" w:after="160" w:line="259" w:lineRule="auto"/>
    </w:pPr>
  </w:style>
  <w:style w:type="paragraph" w:customStyle="1" w:styleId="Caption11">
    <w:name w:val="Caption11"/>
    <w:link w:val="Caption1"/>
    <w:qFormat/>
    <w:rPr>
      <w:b/>
      <w:color w:val="4F81BD" w:themeColor="accent1"/>
      <w:sz w:val="18"/>
    </w:rPr>
  </w:style>
  <w:style w:type="paragraph" w:customStyle="1" w:styleId="s0011">
    <w:name w:val="s00 Текст11"/>
    <w:basedOn w:val="a"/>
    <w:link w:val="s001"/>
    <w:qFormat/>
    <w:pPr>
      <w:keepNext/>
      <w:widowControl w:val="0"/>
      <w:spacing w:before="60" w:after="0" w:line="240" w:lineRule="auto"/>
      <w:ind w:firstLine="340"/>
      <w:jc w:val="both"/>
    </w:pPr>
    <w:rPr>
      <w:rFonts w:ascii="Arial" w:hAnsi="Arial"/>
    </w:rPr>
  </w:style>
  <w:style w:type="paragraph" w:customStyle="1" w:styleId="DefaultParagraphFont11">
    <w:name w:val="Default Paragraph Font11"/>
    <w:link w:val="DefaultParagraphFont1"/>
    <w:qFormat/>
  </w:style>
  <w:style w:type="paragraph" w:customStyle="1" w:styleId="IndexHeading11">
    <w:name w:val="Index Heading11"/>
    <w:basedOn w:val="215"/>
    <w:link w:val="IndexHeading1"/>
    <w:qFormat/>
  </w:style>
  <w:style w:type="paragraph" w:customStyle="1" w:styleId="HeadingAppendix11">
    <w:name w:val="Heading Appendix11"/>
    <w:basedOn w:val="1"/>
    <w:next w:val="a"/>
    <w:link w:val="HeadingAppendix1"/>
    <w:qFormat/>
  </w:style>
  <w:style w:type="paragraph" w:styleId="af3">
    <w:name w:val="annotation text"/>
    <w:basedOn w:val="a"/>
    <w:pPr>
      <w:spacing w:after="0" w:line="240" w:lineRule="auto"/>
    </w:pPr>
    <w:rPr>
      <w:rFonts w:ascii="Times New Roman" w:hAnsi="Times New Roman"/>
      <w:sz w:val="20"/>
    </w:rPr>
  </w:style>
  <w:style w:type="paragraph" w:styleId="60">
    <w:name w:val="toc 6"/>
    <w:basedOn w:val="122"/>
    <w:uiPriority w:val="39"/>
  </w:style>
  <w:style w:type="paragraph" w:customStyle="1" w:styleId="Title11">
    <w:name w:val="Title11"/>
    <w:link w:val="Title1"/>
    <w:qFormat/>
    <w:rPr>
      <w:rFonts w:ascii="Times New Roman" w:hAnsi="Times New Roman"/>
      <w:b/>
      <w:sz w:val="32"/>
    </w:rPr>
  </w:style>
  <w:style w:type="paragraph" w:styleId="70">
    <w:name w:val="toc 7"/>
    <w:basedOn w:val="122"/>
    <w:uiPriority w:val="39"/>
  </w:style>
  <w:style w:type="paragraph" w:customStyle="1" w:styleId="ListParagraph11">
    <w:name w:val="List Paragraph11"/>
    <w:basedOn w:val="a"/>
    <w:link w:val="ListParagraph1"/>
    <w:qFormat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111">
    <w:name w:val="Заголовок 1 Знак11"/>
    <w:basedOn w:val="DefaultParagraphFont11"/>
    <w:link w:val="119"/>
    <w:qFormat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IntenseQuote11">
    <w:name w:val="Intense Quote11"/>
    <w:basedOn w:val="a"/>
    <w:next w:val="a"/>
    <w:link w:val="IntenseQuote1"/>
    <w:qFormat/>
    <w:pPr>
      <w:pBdr>
        <w:bottom w:val="single" w:sz="4" w:space="4" w:color="4F81BD" w:themeColor="accent1"/>
      </w:pBdr>
      <w:spacing w:before="200" w:after="280" w:line="259" w:lineRule="auto"/>
    </w:pPr>
    <w:rPr>
      <w:b/>
      <w:i/>
      <w:color w:val="4F81BD" w:themeColor="accent1"/>
    </w:rPr>
  </w:style>
  <w:style w:type="paragraph" w:customStyle="1" w:styleId="PlainText11">
    <w:name w:val="Plain Text11"/>
    <w:basedOn w:val="a"/>
    <w:link w:val="PlainText1"/>
    <w:qFormat/>
    <w:pPr>
      <w:spacing w:after="0" w:line="240" w:lineRule="auto"/>
    </w:pPr>
    <w:rPr>
      <w:rFonts w:ascii="Courier New" w:hAnsi="Courier New"/>
      <w:sz w:val="20"/>
    </w:rPr>
  </w:style>
  <w:style w:type="paragraph" w:customStyle="1" w:styleId="NumHeading511">
    <w:name w:val="Num Heading 511"/>
    <w:basedOn w:val="5"/>
    <w:next w:val="a"/>
    <w:link w:val="NumHeading51"/>
    <w:qFormat/>
    <w:pPr>
      <w:numPr>
        <w:numId w:val="14"/>
      </w:numPr>
    </w:pPr>
  </w:style>
  <w:style w:type="paragraph" w:customStyle="1" w:styleId="Hidden11">
    <w:name w:val="Hidden11"/>
    <w:basedOn w:val="a"/>
    <w:link w:val="Hidden1"/>
    <w:qFormat/>
    <w:pPr>
      <w:spacing w:after="160" w:line="259" w:lineRule="auto"/>
    </w:pPr>
    <w:rPr>
      <w:color w:val="0000FF"/>
    </w:rPr>
  </w:style>
  <w:style w:type="paragraph" w:customStyle="1" w:styleId="120">
    <w:name w:val="Колонтитулы12"/>
    <w:basedOn w:val="a"/>
    <w:link w:val="15"/>
    <w:qFormat/>
  </w:style>
  <w:style w:type="paragraph" w:customStyle="1" w:styleId="Heading511">
    <w:name w:val="Heading 511"/>
    <w:link w:val="Heading51"/>
    <w:qFormat/>
    <w:rPr>
      <w:rFonts w:asciiTheme="majorHAnsi" w:hAnsiTheme="majorHAnsi"/>
      <w:color w:val="243F60" w:themeColor="accent1" w:themeShade="7F"/>
    </w:rPr>
  </w:style>
  <w:style w:type="paragraph" w:customStyle="1" w:styleId="HorizontalNote11">
    <w:name w:val="Horizontal Note11"/>
    <w:basedOn w:val="a"/>
    <w:link w:val="HorizontalNote1"/>
    <w:qFormat/>
    <w:pPr>
      <w:pBdr>
        <w:top w:val="single" w:sz="18" w:space="1" w:color="999999"/>
        <w:bottom w:val="single" w:sz="18" w:space="1" w:color="999999"/>
      </w:pBdr>
      <w:spacing w:after="160" w:line="259" w:lineRule="auto"/>
    </w:pPr>
  </w:style>
  <w:style w:type="paragraph" w:customStyle="1" w:styleId="1112">
    <w:name w:val="Содержимое таблицы111"/>
    <w:basedOn w:val="a"/>
    <w:link w:val="116"/>
    <w:qFormat/>
  </w:style>
  <w:style w:type="paragraph" w:customStyle="1" w:styleId="Endnote2">
    <w:name w:val="Endnote2"/>
    <w:link w:val="Endnote"/>
    <w:qFormat/>
    <w:pPr>
      <w:ind w:firstLine="851"/>
      <w:jc w:val="both"/>
    </w:pPr>
    <w:rPr>
      <w:rFonts w:ascii="XO Thames" w:hAnsi="XO Thames"/>
    </w:rPr>
  </w:style>
  <w:style w:type="paragraph" w:customStyle="1" w:styleId="11a">
    <w:name w:val="Символ сноски11"/>
    <w:basedOn w:val="DefaultParagraphFont11"/>
    <w:link w:val="16"/>
    <w:qFormat/>
    <w:rPr>
      <w:vertAlign w:val="superscript"/>
    </w:rPr>
  </w:style>
  <w:style w:type="paragraph" w:customStyle="1" w:styleId="11b">
    <w:name w:val="пп11"/>
    <w:basedOn w:val="11fa"/>
    <w:link w:val="17"/>
    <w:qFormat/>
  </w:style>
  <w:style w:type="paragraph" w:customStyle="1" w:styleId="1113">
    <w:name w:val="Указатель111"/>
    <w:basedOn w:val="a"/>
    <w:link w:val="11c"/>
    <w:qFormat/>
  </w:style>
  <w:style w:type="paragraph" w:customStyle="1" w:styleId="Heading712">
    <w:name w:val="Heading 712"/>
    <w:link w:val="Heading711"/>
    <w:qFormat/>
    <w:rPr>
      <w:rFonts w:asciiTheme="majorHAnsi" w:hAnsiTheme="majorHAnsi"/>
      <w:i/>
      <w:color w:val="404040" w:themeColor="text1" w:themeTint="BF"/>
    </w:rPr>
  </w:style>
  <w:style w:type="paragraph" w:customStyle="1" w:styleId="11d">
    <w:name w:val="Заголовок Знак11"/>
    <w:basedOn w:val="DefaultParagraphFont11"/>
    <w:link w:val="19"/>
    <w:qFormat/>
    <w:rPr>
      <w:rFonts w:ascii="Times New Roman" w:hAnsi="Times New Roman"/>
      <w:b/>
      <w:sz w:val="32"/>
    </w:rPr>
  </w:style>
  <w:style w:type="paragraph" w:customStyle="1" w:styleId="11e">
    <w:name w:val="Основной текст с отступом Знак11"/>
    <w:basedOn w:val="DefaultParagraphFont11"/>
    <w:link w:val="1a"/>
    <w:qFormat/>
    <w:rPr>
      <w:rFonts w:ascii="Times New Roman" w:hAnsi="Times New Roman"/>
      <w:sz w:val="24"/>
    </w:rPr>
  </w:style>
  <w:style w:type="paragraph" w:customStyle="1" w:styleId="m11">
    <w:name w:val="m_ПростойТекст11"/>
    <w:basedOn w:val="a"/>
    <w:link w:val="m1"/>
    <w:qFormat/>
    <w:pPr>
      <w:spacing w:after="160" w:line="259" w:lineRule="auto"/>
      <w:ind w:firstLine="851"/>
      <w:jc w:val="both"/>
    </w:pPr>
  </w:style>
  <w:style w:type="paragraph" w:customStyle="1" w:styleId="defaultdocbaseattributestylewithoutnowrap111">
    <w:name w:val="defaultdocbaseattributestylewithoutnowrap111"/>
    <w:link w:val="defaultdocbaseattributestylewithoutnowrap11"/>
    <w:qFormat/>
    <w:rPr>
      <w:rFonts w:ascii="Tahoma" w:hAnsi="Tahoma"/>
      <w:sz w:val="18"/>
    </w:rPr>
  </w:style>
  <w:style w:type="paragraph" w:customStyle="1" w:styleId="20">
    <w:name w:val="Символ сноски2"/>
    <w:link w:val="a5"/>
    <w:qFormat/>
    <w:rPr>
      <w:vertAlign w:val="superscript"/>
    </w:rPr>
  </w:style>
  <w:style w:type="paragraph" w:customStyle="1" w:styleId="EstiloEpgrafeLatinaCuerpoCentrado11">
    <w:name w:val="Estilo Epígrafe + (Latina) +Cuerpo Centrado11"/>
    <w:basedOn w:val="af2"/>
    <w:link w:val="EstiloEpgrafeLatinaCuerpoCentrado1"/>
    <w:qFormat/>
    <w:pPr>
      <w:jc w:val="center"/>
    </w:pPr>
    <w:rPr>
      <w:sz w:val="24"/>
    </w:rPr>
  </w:style>
  <w:style w:type="paragraph" w:customStyle="1" w:styleId="811">
    <w:name w:val="Заголовок 8 Знак11"/>
    <w:basedOn w:val="DefaultParagraphFont11"/>
    <w:link w:val="81"/>
    <w:qFormat/>
    <w:rPr>
      <w:rFonts w:asciiTheme="majorHAnsi" w:hAnsiTheme="majorHAnsi"/>
      <w:color w:val="4F81BD" w:themeColor="accent1"/>
      <w:sz w:val="20"/>
    </w:rPr>
  </w:style>
  <w:style w:type="paragraph" w:customStyle="1" w:styleId="NoteTitle11">
    <w:name w:val="Note Title11"/>
    <w:basedOn w:val="Note11"/>
    <w:next w:val="Note11"/>
    <w:link w:val="NoteTitle1"/>
    <w:qFormat/>
    <w:pPr>
      <w:keepNext/>
    </w:pPr>
    <w:rPr>
      <w:b/>
    </w:rPr>
  </w:style>
  <w:style w:type="paragraph" w:customStyle="1" w:styleId="11f">
    <w:name w:val="Простой текст11"/>
    <w:basedOn w:val="a"/>
    <w:link w:val="1b"/>
    <w:qFormat/>
    <w:pPr>
      <w:spacing w:after="0" w:line="240" w:lineRule="auto"/>
      <w:ind w:firstLine="357"/>
      <w:jc w:val="both"/>
    </w:pPr>
    <w:rPr>
      <w:rFonts w:ascii="Times New Roman" w:hAnsi="Times New Roman"/>
      <w:sz w:val="24"/>
    </w:rPr>
  </w:style>
  <w:style w:type="paragraph" w:customStyle="1" w:styleId="VisitedInternetLink2">
    <w:name w:val="Visited Internet Link2"/>
    <w:basedOn w:val="DefaultParagraphFont11"/>
    <w:qFormat/>
    <w:rPr>
      <w:color w:val="800080" w:themeColor="followedHyperlink"/>
      <w:u w:val="single"/>
    </w:rPr>
  </w:style>
  <w:style w:type="paragraph" w:customStyle="1" w:styleId="Endnote11">
    <w:name w:val="Endnote11"/>
    <w:basedOn w:val="a"/>
    <w:link w:val="Endnote1"/>
    <w:qFormat/>
    <w:pPr>
      <w:widowControl w:val="0"/>
      <w:spacing w:after="0" w:line="240" w:lineRule="auto"/>
    </w:pPr>
    <w:rPr>
      <w:rFonts w:ascii="Times New Roman" w:hAnsi="Times New Roman"/>
      <w:sz w:val="20"/>
    </w:rPr>
  </w:style>
  <w:style w:type="paragraph" w:customStyle="1" w:styleId="11f0">
    <w:name w:val="Символ концевой сноски11"/>
    <w:link w:val="1c"/>
    <w:qFormat/>
    <w:rPr>
      <w:vertAlign w:val="superscript"/>
    </w:rPr>
  </w:style>
  <w:style w:type="paragraph" w:customStyle="1" w:styleId="Note11">
    <w:name w:val="Note11"/>
    <w:basedOn w:val="a"/>
    <w:link w:val="Note1"/>
    <w:qFormat/>
    <w:pPr>
      <w:pBdr>
        <w:left w:val="single" w:sz="18" w:space="6" w:color="808080"/>
      </w:pBdr>
      <w:spacing w:after="120" w:line="259" w:lineRule="auto"/>
    </w:pPr>
    <w:rPr>
      <w:sz w:val="18"/>
    </w:rPr>
  </w:style>
  <w:style w:type="paragraph" w:customStyle="1" w:styleId="1114">
    <w:name w:val="Содержимое врезки111"/>
    <w:basedOn w:val="a"/>
    <w:link w:val="11f1"/>
    <w:qFormat/>
  </w:style>
  <w:style w:type="paragraph" w:customStyle="1" w:styleId="BodyText2111">
    <w:name w:val="Body Text 2111"/>
    <w:basedOn w:val="a"/>
    <w:link w:val="BodyText211"/>
    <w:qFormat/>
    <w:pPr>
      <w:widowControl w:val="0"/>
      <w:spacing w:before="100" w:after="100" w:line="360" w:lineRule="atLeast"/>
      <w:jc w:val="both"/>
    </w:pPr>
    <w:rPr>
      <w:rFonts w:ascii="Arial" w:hAnsi="Arial"/>
      <w:b/>
      <w:i/>
    </w:rPr>
  </w:style>
  <w:style w:type="paragraph" w:customStyle="1" w:styleId="Heading811">
    <w:name w:val="Heading 811"/>
    <w:link w:val="Heading81"/>
    <w:qFormat/>
    <w:rPr>
      <w:rFonts w:asciiTheme="majorHAnsi" w:hAnsiTheme="majorHAnsi"/>
      <w:color w:val="4F81BD" w:themeColor="accent1"/>
      <w:sz w:val="20"/>
    </w:rPr>
  </w:style>
  <w:style w:type="paragraph" w:customStyle="1" w:styleId="1115">
    <w:name w:val="Обычный111"/>
    <w:link w:val="118"/>
    <w:qFormat/>
    <w:pPr>
      <w:spacing w:line="288" w:lineRule="auto"/>
    </w:pPr>
    <w:rPr>
      <w:rFonts w:ascii="Arial" w:hAnsi="Arial"/>
      <w:sz w:val="20"/>
    </w:rPr>
  </w:style>
  <w:style w:type="paragraph" w:customStyle="1" w:styleId="IntenseReference11">
    <w:name w:val="Intense Reference11"/>
    <w:basedOn w:val="DefaultParagraphFont11"/>
    <w:link w:val="IntenseReference1"/>
    <w:qFormat/>
    <w:rPr>
      <w:b/>
      <w:smallCaps/>
      <w:color w:val="C0504D" w:themeColor="accent2"/>
      <w:spacing w:val="5"/>
      <w:u w:val="single"/>
    </w:rPr>
  </w:style>
  <w:style w:type="paragraph" w:customStyle="1" w:styleId="25">
    <w:name w:val="Колонтитулы2"/>
    <w:link w:val="ad"/>
    <w:qFormat/>
    <w:rPr>
      <w:rFonts w:ascii="XO Thames" w:hAnsi="XO Thames"/>
      <w:sz w:val="28"/>
    </w:rPr>
  </w:style>
  <w:style w:type="paragraph" w:customStyle="1" w:styleId="30">
    <w:name w:val="Колонтитулы3"/>
    <w:qFormat/>
  </w:style>
  <w:style w:type="paragraph" w:customStyle="1" w:styleId="42">
    <w:name w:val="Колонтитулы4"/>
    <w:basedOn w:val="a"/>
    <w:qFormat/>
  </w:style>
  <w:style w:type="paragraph" w:styleId="af4">
    <w:name w:val="header"/>
    <w:basedOn w:val="a"/>
    <w:pPr>
      <w:pBdr>
        <w:bottom w:val="single" w:sz="4" w:space="1" w:color="000000"/>
      </w:pBdr>
      <w:spacing w:after="0" w:line="259" w:lineRule="auto"/>
    </w:pPr>
    <w:rPr>
      <w:rFonts w:ascii="Arial Narrow" w:hAnsi="Arial Narrow"/>
      <w:sz w:val="16"/>
    </w:rPr>
  </w:style>
  <w:style w:type="paragraph" w:customStyle="1" w:styleId="2110">
    <w:name w:val="Заголовок 2 Знак11"/>
    <w:basedOn w:val="DefaultParagraphFont11"/>
    <w:link w:val="210"/>
    <w:qFormat/>
    <w:rPr>
      <w:rFonts w:asciiTheme="majorHAnsi" w:hAnsiTheme="majorHAnsi"/>
      <w:b/>
      <w:color w:val="4F81BD" w:themeColor="accent1"/>
      <w:sz w:val="26"/>
    </w:rPr>
  </w:style>
  <w:style w:type="paragraph" w:customStyle="1" w:styleId="HeadingPart11">
    <w:name w:val="Heading Part11"/>
    <w:basedOn w:val="a"/>
    <w:next w:val="a"/>
    <w:link w:val="HeadingPart1"/>
    <w:qFormat/>
    <w:pPr>
      <w:pageBreakBefore/>
      <w:numPr>
        <w:ilvl w:val="8"/>
        <w:numId w:val="14"/>
      </w:numPr>
      <w:spacing w:before="480" w:after="160" w:line="259" w:lineRule="auto"/>
      <w:outlineLvl w:val="8"/>
    </w:pPr>
    <w:rPr>
      <w:rFonts w:ascii="Arial Black" w:hAnsi="Arial Black"/>
      <w:b/>
      <w:smallCaps/>
      <w:color w:val="333333"/>
      <w:sz w:val="32"/>
    </w:rPr>
  </w:style>
  <w:style w:type="paragraph" w:styleId="af5">
    <w:name w:val="Body Text Indent"/>
    <w:basedOn w:val="a"/>
    <w:pPr>
      <w:widowControl w:val="0"/>
      <w:spacing w:after="0" w:line="240" w:lineRule="auto"/>
      <w:ind w:hanging="426"/>
      <w:jc w:val="both"/>
    </w:pPr>
    <w:rPr>
      <w:rFonts w:ascii="Times New Roman" w:hAnsi="Times New Roman"/>
      <w:sz w:val="24"/>
    </w:rPr>
  </w:style>
  <w:style w:type="paragraph" w:customStyle="1" w:styleId="Contents32">
    <w:name w:val="Contents 32"/>
    <w:link w:val="Contents3"/>
    <w:qFormat/>
  </w:style>
  <w:style w:type="paragraph" w:customStyle="1" w:styleId="121">
    <w:name w:val="Содержимое врезки12"/>
    <w:basedOn w:val="a"/>
    <w:link w:val="1d"/>
    <w:qFormat/>
  </w:style>
  <w:style w:type="paragraph" w:customStyle="1" w:styleId="DocumentName11">
    <w:name w:val="Document Name11"/>
    <w:next w:val="a"/>
    <w:link w:val="DocumentName1"/>
    <w:qFormat/>
    <w:pPr>
      <w:keepLines/>
      <w:spacing w:before="240" w:after="240" w:line="288" w:lineRule="auto"/>
      <w:jc w:val="center"/>
    </w:pPr>
    <w:rPr>
      <w:rFonts w:ascii="Times New Roman" w:hAnsi="Times New Roman"/>
      <w:b/>
      <w:sz w:val="36"/>
    </w:rPr>
  </w:style>
  <w:style w:type="paragraph" w:customStyle="1" w:styleId="1116">
    <w:name w:val="Заголовок111"/>
    <w:basedOn w:val="a"/>
    <w:next w:val="af0"/>
    <w:link w:val="11f2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6">
    <w:name w:val="index heading"/>
    <w:basedOn w:val="124"/>
  </w:style>
  <w:style w:type="paragraph" w:customStyle="1" w:styleId="NumHeading411">
    <w:name w:val="Num Heading 411"/>
    <w:basedOn w:val="4"/>
    <w:next w:val="a"/>
    <w:link w:val="NumHeading41"/>
    <w:qFormat/>
    <w:pPr>
      <w:numPr>
        <w:numId w:val="14"/>
      </w:numPr>
    </w:pPr>
  </w:style>
  <w:style w:type="paragraph" w:customStyle="1" w:styleId="Contents42">
    <w:name w:val="Contents 42"/>
    <w:link w:val="Contents41"/>
    <w:qFormat/>
  </w:style>
  <w:style w:type="paragraph" w:customStyle="1" w:styleId="annotationsubject11">
    <w:name w:val="annotation subject11"/>
    <w:basedOn w:val="af3"/>
    <w:next w:val="af3"/>
    <w:link w:val="annotationsubject1"/>
    <w:qFormat/>
    <w:pPr>
      <w:widowControl w:val="0"/>
    </w:pPr>
    <w:rPr>
      <w:b/>
    </w:rPr>
  </w:style>
  <w:style w:type="paragraph" w:customStyle="1" w:styleId="Textbody2">
    <w:name w:val="Text body2"/>
    <w:link w:val="Textbody"/>
    <w:qFormat/>
    <w:rPr>
      <w:rFonts w:ascii="Times New Roman" w:hAnsi="Times New Roman"/>
      <w:sz w:val="24"/>
    </w:rPr>
  </w:style>
  <w:style w:type="paragraph" w:customStyle="1" w:styleId="Default11">
    <w:name w:val="Default11"/>
    <w:link w:val="Default1"/>
    <w:qFormat/>
    <w:rPr>
      <w:rFonts w:ascii="Times New Roman" w:hAnsi="Times New Roman"/>
      <w:sz w:val="24"/>
    </w:rPr>
  </w:style>
  <w:style w:type="paragraph" w:customStyle="1" w:styleId="122">
    <w:name w:val="Указатель12"/>
    <w:basedOn w:val="a"/>
    <w:link w:val="14"/>
    <w:qFormat/>
  </w:style>
  <w:style w:type="paragraph" w:customStyle="1" w:styleId="110">
    <w:name w:val="список в таблице11"/>
    <w:basedOn w:val="a"/>
    <w:link w:val="1f"/>
    <w:qFormat/>
    <w:pPr>
      <w:keepLines/>
      <w:numPr>
        <w:numId w:val="6"/>
      </w:numPr>
      <w:tabs>
        <w:tab w:val="left" w:pos="122"/>
      </w:tabs>
      <w:spacing w:after="0" w:line="240" w:lineRule="auto"/>
      <w:ind w:hanging="128"/>
    </w:pPr>
    <w:rPr>
      <w:rFonts w:ascii="Times New Roman" w:hAnsi="Times New Roman"/>
      <w:sz w:val="20"/>
    </w:rPr>
  </w:style>
  <w:style w:type="paragraph" w:customStyle="1" w:styleId="114">
    <w:name w:val="Подпункт договора11"/>
    <w:basedOn w:val="a"/>
    <w:link w:val="1f0"/>
    <w:qFormat/>
    <w:pPr>
      <w:numPr>
        <w:ilvl w:val="2"/>
        <w:numId w:val="15"/>
      </w:num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32">
    <w:name w:val="toc 3"/>
    <w:basedOn w:val="a"/>
    <w:next w:val="a"/>
    <w:uiPriority w:val="39"/>
    <w:pPr>
      <w:spacing w:before="60" w:after="160" w:line="259" w:lineRule="auto"/>
    </w:pPr>
  </w:style>
  <w:style w:type="paragraph" w:customStyle="1" w:styleId="NumHeading211">
    <w:name w:val="Num Heading 211"/>
    <w:basedOn w:val="2"/>
    <w:next w:val="a"/>
    <w:link w:val="NumHeading21"/>
    <w:qFormat/>
    <w:pPr>
      <w:numPr>
        <w:numId w:val="14"/>
      </w:numPr>
    </w:pPr>
  </w:style>
  <w:style w:type="paragraph" w:customStyle="1" w:styleId="123">
    <w:name w:val="Содержимое таблицы12"/>
    <w:basedOn w:val="a"/>
    <w:link w:val="1f1"/>
    <w:qFormat/>
    <w:pPr>
      <w:widowControl w:val="0"/>
    </w:pPr>
  </w:style>
  <w:style w:type="paragraph" w:customStyle="1" w:styleId="112">
    <w:name w:val="Раздел договора11"/>
    <w:basedOn w:val="a"/>
    <w:link w:val="1f2"/>
    <w:qFormat/>
    <w:pPr>
      <w:numPr>
        <w:numId w:val="15"/>
      </w:numPr>
      <w:spacing w:after="0" w:line="360" w:lineRule="auto"/>
      <w:jc w:val="center"/>
    </w:pPr>
    <w:rPr>
      <w:rFonts w:ascii="Times New Roman" w:hAnsi="Times New Roman"/>
      <w:b/>
      <w:sz w:val="26"/>
    </w:rPr>
  </w:style>
  <w:style w:type="paragraph" w:customStyle="1" w:styleId="ConsNormal11">
    <w:name w:val="ConsNormal11"/>
    <w:link w:val="ConsNormal1"/>
    <w:qFormat/>
    <w:pPr>
      <w:widowControl w:val="0"/>
      <w:ind w:firstLine="720"/>
    </w:pPr>
    <w:rPr>
      <w:rFonts w:ascii="Arial" w:hAnsi="Arial"/>
      <w:sz w:val="28"/>
    </w:rPr>
  </w:style>
  <w:style w:type="paragraph" w:customStyle="1" w:styleId="apple-style-span11">
    <w:name w:val="apple-style-span11"/>
    <w:basedOn w:val="DefaultParagraphFont11"/>
    <w:link w:val="apple-style-span1"/>
    <w:qFormat/>
  </w:style>
  <w:style w:type="paragraph" w:customStyle="1" w:styleId="611">
    <w:name w:val="Заголовок 6 Знак11"/>
    <w:basedOn w:val="DefaultParagraphFont11"/>
    <w:link w:val="61"/>
    <w:qFormat/>
    <w:rPr>
      <w:rFonts w:asciiTheme="majorHAnsi" w:hAnsiTheme="majorHAnsi"/>
      <w:i/>
      <w:color w:val="243F60" w:themeColor="accent1" w:themeShade="7F"/>
    </w:rPr>
  </w:style>
  <w:style w:type="paragraph" w:customStyle="1" w:styleId="m110">
    <w:name w:val="m_ПромШапка11"/>
    <w:basedOn w:val="m111"/>
    <w:link w:val="m10"/>
    <w:qFormat/>
    <w:pPr>
      <w:keepNext/>
      <w:jc w:val="center"/>
    </w:pPr>
    <w:rPr>
      <w:b/>
    </w:rPr>
  </w:style>
  <w:style w:type="paragraph" w:customStyle="1" w:styleId="Iniiaiieoaenonionooiii311">
    <w:name w:val="Iniiaiie oaeno n ionooiii 311"/>
    <w:basedOn w:val="a"/>
    <w:link w:val="Iniiaiieoaenonionooiii31"/>
    <w:qFormat/>
    <w:pPr>
      <w:spacing w:after="0" w:line="240" w:lineRule="auto"/>
      <w:ind w:firstLine="709"/>
      <w:jc w:val="both"/>
    </w:pPr>
    <w:rPr>
      <w:rFonts w:ascii="Arial" w:hAnsi="Arial"/>
      <w:sz w:val="20"/>
    </w:rPr>
  </w:style>
  <w:style w:type="paragraph" w:customStyle="1" w:styleId="11f3">
    <w:name w:val="Нижний колонтитул Знак11"/>
    <w:basedOn w:val="DefaultParagraphFont11"/>
    <w:link w:val="1f3"/>
    <w:qFormat/>
    <w:rPr>
      <w:rFonts w:ascii="Calibri" w:hAnsi="Calibri"/>
    </w:rPr>
  </w:style>
  <w:style w:type="paragraph" w:customStyle="1" w:styleId="11f4">
    <w:name w:val="ГС_МелкийТекст11"/>
    <w:link w:val="1f4"/>
    <w:qFormat/>
    <w:pPr>
      <w:spacing w:before="40" w:after="40"/>
    </w:pPr>
    <w:rPr>
      <w:rFonts w:ascii="Times New Roman" w:hAnsi="Times New Roman"/>
      <w:sz w:val="20"/>
    </w:rPr>
  </w:style>
  <w:style w:type="paragraph" w:customStyle="1" w:styleId="BodyText311">
    <w:name w:val="Body Text 311"/>
    <w:basedOn w:val="a"/>
    <w:link w:val="BodyText31"/>
    <w:qFormat/>
    <w:pPr>
      <w:spacing w:after="120"/>
    </w:pPr>
    <w:rPr>
      <w:sz w:val="16"/>
    </w:rPr>
  </w:style>
  <w:style w:type="paragraph" w:customStyle="1" w:styleId="911">
    <w:name w:val="Заголовок 9 Знак11"/>
    <w:basedOn w:val="DefaultParagraphFont11"/>
    <w:link w:val="91"/>
    <w:qFormat/>
    <w:rPr>
      <w:rFonts w:asciiTheme="majorHAnsi" w:hAnsiTheme="majorHAnsi"/>
      <w:i/>
      <w:color w:val="404040" w:themeColor="text1" w:themeTint="BF"/>
      <w:sz w:val="20"/>
    </w:rPr>
  </w:style>
  <w:style w:type="paragraph" w:customStyle="1" w:styleId="113">
    <w:name w:val="Пункт договора11"/>
    <w:basedOn w:val="a"/>
    <w:link w:val="1f5"/>
    <w:qFormat/>
    <w:pPr>
      <w:numPr>
        <w:ilvl w:val="1"/>
        <w:numId w:val="15"/>
      </w:numPr>
      <w:spacing w:after="0" w:line="240" w:lineRule="auto"/>
      <w:jc w:val="both"/>
    </w:pPr>
    <w:rPr>
      <w:rFonts w:ascii="Times New Roman" w:hAnsi="Times New Roman"/>
      <w:sz w:val="26"/>
    </w:rPr>
  </w:style>
  <w:style w:type="paragraph" w:customStyle="1" w:styleId="11f5">
    <w:name w:val="Подзаголовок Знак11"/>
    <w:basedOn w:val="DefaultParagraphFont11"/>
    <w:link w:val="1f6"/>
    <w:qFormat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Contents12">
    <w:name w:val="Contents 12"/>
    <w:link w:val="Contents1"/>
    <w:qFormat/>
    <w:rPr>
      <w:b/>
      <w:i/>
    </w:rPr>
  </w:style>
  <w:style w:type="paragraph" w:customStyle="1" w:styleId="FootnoteSymbol1">
    <w:name w:val="Footnote Symbol1"/>
    <w:qFormat/>
    <w:rPr>
      <w:vertAlign w:val="superscript"/>
    </w:rPr>
  </w:style>
  <w:style w:type="paragraph" w:customStyle="1" w:styleId="western11">
    <w:name w:val="western11"/>
    <w:basedOn w:val="a"/>
    <w:link w:val="western1"/>
    <w:qFormat/>
    <w:pPr>
      <w:spacing w:before="280" w:after="280" w:line="240" w:lineRule="auto"/>
      <w:jc w:val="both"/>
    </w:pPr>
    <w:rPr>
      <w:rFonts w:ascii="Arial" w:hAnsi="Arial"/>
      <w:sz w:val="24"/>
    </w:rPr>
  </w:style>
  <w:style w:type="paragraph" w:customStyle="1" w:styleId="fontstyle0111">
    <w:name w:val="fontstyle0111"/>
    <w:basedOn w:val="DefaultParagraphFont11"/>
    <w:link w:val="fontstyle011"/>
    <w:qFormat/>
    <w:rPr>
      <w:rFonts w:ascii="GOSTTypeB" w:hAnsi="GOSTTypeB"/>
      <w:sz w:val="26"/>
    </w:rPr>
  </w:style>
  <w:style w:type="paragraph" w:customStyle="1" w:styleId="Heading611">
    <w:name w:val="Heading 611"/>
    <w:link w:val="Heading61"/>
    <w:qFormat/>
    <w:rPr>
      <w:rFonts w:asciiTheme="majorHAnsi" w:hAnsiTheme="majorHAnsi"/>
      <w:i/>
      <w:color w:val="243F60" w:themeColor="accent1" w:themeShade="7F"/>
    </w:rPr>
  </w:style>
  <w:style w:type="paragraph" w:customStyle="1" w:styleId="NumHeading311">
    <w:name w:val="Num Heading 311"/>
    <w:basedOn w:val="3"/>
    <w:next w:val="a"/>
    <w:link w:val="NumHeading31"/>
    <w:qFormat/>
    <w:pPr>
      <w:numPr>
        <w:numId w:val="14"/>
      </w:numPr>
    </w:pPr>
  </w:style>
  <w:style w:type="paragraph" w:customStyle="1" w:styleId="HTMLPreformatted11">
    <w:name w:val="HTML Preformatted11"/>
    <w:basedOn w:val="a"/>
    <w:link w:val="HTMLPreformatted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60" w:lineRule="atLeast"/>
      <w:jc w:val="both"/>
    </w:pPr>
    <w:rPr>
      <w:rFonts w:ascii="Courier New" w:hAnsi="Courier New"/>
      <w:sz w:val="20"/>
    </w:rPr>
  </w:style>
  <w:style w:type="paragraph" w:customStyle="1" w:styleId="DocumentMap11">
    <w:name w:val="Document Map11"/>
    <w:basedOn w:val="a"/>
    <w:link w:val="DocumentMap1"/>
    <w:qFormat/>
    <w:pPr>
      <w:spacing w:after="160" w:line="259" w:lineRule="auto"/>
    </w:pPr>
    <w:rPr>
      <w:rFonts w:ascii="Tahoma" w:hAnsi="Tahoma"/>
    </w:rPr>
  </w:style>
  <w:style w:type="paragraph" w:customStyle="1" w:styleId="11f6">
    <w:name w:val="Текст примечания Знак11"/>
    <w:basedOn w:val="DefaultParagraphFont11"/>
    <w:link w:val="1f7"/>
    <w:qFormat/>
    <w:rPr>
      <w:rFonts w:ascii="Times New Roman" w:hAnsi="Times New Roman"/>
      <w:sz w:val="20"/>
    </w:rPr>
  </w:style>
  <w:style w:type="paragraph" w:customStyle="1" w:styleId="24">
    <w:name w:val="Символ концевой сноски2"/>
    <w:link w:val="ab"/>
    <w:qFormat/>
    <w:rPr>
      <w:vertAlign w:val="superscript"/>
    </w:rPr>
  </w:style>
  <w:style w:type="paragraph" w:customStyle="1" w:styleId="Heading312">
    <w:name w:val="Heading 312"/>
    <w:link w:val="Heading311"/>
    <w:qFormat/>
    <w:rPr>
      <w:rFonts w:asciiTheme="majorHAnsi" w:hAnsiTheme="majorHAnsi"/>
      <w:b/>
      <w:color w:val="4F81BD" w:themeColor="accent1"/>
    </w:rPr>
  </w:style>
  <w:style w:type="paragraph" w:customStyle="1" w:styleId="22">
    <w:name w:val="Ссылка указателя2"/>
    <w:link w:val="a7"/>
    <w:qFormat/>
  </w:style>
  <w:style w:type="paragraph" w:customStyle="1" w:styleId="124">
    <w:name w:val="Заголовок12"/>
    <w:basedOn w:val="a"/>
    <w:next w:val="af0"/>
    <w:link w:val="1e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Revision11">
    <w:name w:val="Revision11"/>
    <w:link w:val="Revision1"/>
    <w:qFormat/>
  </w:style>
  <w:style w:type="paragraph" w:customStyle="1" w:styleId="125">
    <w:name w:val="Заголовок таблицы12"/>
    <w:basedOn w:val="123"/>
    <w:link w:val="1f8"/>
    <w:qFormat/>
    <w:pPr>
      <w:widowControl/>
      <w:jc w:val="center"/>
    </w:pPr>
    <w:rPr>
      <w:b/>
    </w:rPr>
  </w:style>
  <w:style w:type="paragraph" w:customStyle="1" w:styleId="Iauiue11">
    <w:name w:val="Iau?iue11"/>
    <w:link w:val="Iauiue1"/>
    <w:qFormat/>
    <w:pPr>
      <w:widowControl w:val="0"/>
      <w:spacing w:line="360" w:lineRule="atLeast"/>
      <w:jc w:val="both"/>
    </w:pPr>
    <w:rPr>
      <w:rFonts w:ascii="CyrTimes" w:hAnsi="CyrTimes"/>
      <w:sz w:val="20"/>
    </w:rPr>
  </w:style>
  <w:style w:type="paragraph" w:customStyle="1" w:styleId="NumHeading111">
    <w:name w:val="Num Heading 111"/>
    <w:basedOn w:val="1"/>
    <w:next w:val="a"/>
    <w:link w:val="NumHeading11"/>
    <w:qFormat/>
    <w:pPr>
      <w:numPr>
        <w:numId w:val="14"/>
      </w:numPr>
    </w:pPr>
  </w:style>
  <w:style w:type="paragraph" w:customStyle="1" w:styleId="Textbodyindent2">
    <w:name w:val="Text body indent2"/>
    <w:link w:val="Textbodyindent1"/>
    <w:qFormat/>
    <w:rPr>
      <w:rFonts w:ascii="Times New Roman" w:hAnsi="Times New Roman"/>
      <w:sz w:val="24"/>
    </w:rPr>
  </w:style>
  <w:style w:type="paragraph" w:customStyle="1" w:styleId="11f7">
    <w:name w:val="Програма11"/>
    <w:basedOn w:val="a"/>
    <w:link w:val="1f9"/>
    <w:qFormat/>
    <w:pPr>
      <w:spacing w:after="0" w:line="360" w:lineRule="atLeast"/>
      <w:jc w:val="both"/>
    </w:pPr>
    <w:rPr>
      <w:rFonts w:ascii="Courier New" w:hAnsi="Courier New"/>
      <w:sz w:val="20"/>
    </w:rPr>
  </w:style>
  <w:style w:type="paragraph" w:customStyle="1" w:styleId="11f8">
    <w:name w:val="Текст пункта11"/>
    <w:link w:val="1fa"/>
    <w:qFormat/>
    <w:pPr>
      <w:spacing w:line="360" w:lineRule="auto"/>
      <w:ind w:firstLine="454"/>
      <w:jc w:val="both"/>
    </w:pPr>
    <w:rPr>
      <w:sz w:val="24"/>
    </w:rPr>
  </w:style>
  <w:style w:type="paragraph" w:customStyle="1" w:styleId="FooterSmall11">
    <w:name w:val="Footer Small11"/>
    <w:basedOn w:val="af7"/>
    <w:link w:val="FooterSmall1"/>
    <w:qFormat/>
    <w:pPr>
      <w:tabs>
        <w:tab w:val="clear" w:pos="4677"/>
        <w:tab w:val="clear" w:pos="9355"/>
        <w:tab w:val="center" w:pos="4153"/>
        <w:tab w:val="right" w:pos="8306"/>
      </w:tabs>
      <w:spacing w:line="259" w:lineRule="auto"/>
    </w:pPr>
    <w:rPr>
      <w:rFonts w:ascii="Arial Narrow" w:hAnsi="Arial Narrow"/>
      <w:sz w:val="12"/>
    </w:rPr>
  </w:style>
  <w:style w:type="paragraph" w:styleId="af7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tents22">
    <w:name w:val="Contents 22"/>
    <w:link w:val="Contents21"/>
    <w:qFormat/>
  </w:style>
  <w:style w:type="paragraph" w:customStyle="1" w:styleId="List11">
    <w:name w:val="List11"/>
    <w:link w:val="List1"/>
    <w:qFormat/>
    <w:rPr>
      <w:rFonts w:ascii="Times New Roman" w:hAnsi="Times New Roman"/>
      <w:sz w:val="20"/>
    </w:rPr>
  </w:style>
  <w:style w:type="paragraph" w:customStyle="1" w:styleId="511">
    <w:name w:val="Заголовок 5 Знак11"/>
    <w:basedOn w:val="DefaultParagraphFont11"/>
    <w:link w:val="51"/>
    <w:qFormat/>
    <w:rPr>
      <w:rFonts w:asciiTheme="majorHAnsi" w:hAnsiTheme="majorHAnsi"/>
      <w:color w:val="243F60" w:themeColor="accent1" w:themeShade="7F"/>
    </w:rPr>
  </w:style>
  <w:style w:type="paragraph" w:customStyle="1" w:styleId="CodeBlock11">
    <w:name w:val="Code Block11"/>
    <w:basedOn w:val="a"/>
    <w:link w:val="CodeBlock1"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20" w:after="20" w:line="259" w:lineRule="auto"/>
    </w:pPr>
    <w:rPr>
      <w:rFonts w:ascii="Courier New" w:hAnsi="Courier New"/>
      <w:sz w:val="16"/>
    </w:rPr>
  </w:style>
  <w:style w:type="paragraph" w:customStyle="1" w:styleId="Contents92">
    <w:name w:val="Contents 92"/>
    <w:link w:val="Contents9"/>
    <w:qFormat/>
    <w:rPr>
      <w:b/>
    </w:rPr>
  </w:style>
  <w:style w:type="paragraph" w:customStyle="1" w:styleId="Quote11">
    <w:name w:val="Quote11"/>
    <w:basedOn w:val="a"/>
    <w:next w:val="a"/>
    <w:link w:val="Quote1"/>
    <w:qFormat/>
    <w:pPr>
      <w:spacing w:after="160" w:line="259" w:lineRule="auto"/>
    </w:pPr>
    <w:rPr>
      <w:i/>
      <w:color w:val="000000" w:themeColor="text1"/>
    </w:rPr>
  </w:style>
  <w:style w:type="paragraph" w:customStyle="1" w:styleId="1117">
    <w:name w:val="Верхний колонтитул111"/>
    <w:basedOn w:val="a"/>
    <w:link w:val="11f9"/>
    <w:qFormat/>
    <w:pPr>
      <w:tabs>
        <w:tab w:val="center" w:pos="4153"/>
        <w:tab w:val="right" w:pos="8306"/>
      </w:tabs>
      <w:spacing w:before="240" w:after="120" w:line="240" w:lineRule="auto"/>
      <w:jc w:val="center"/>
    </w:pPr>
    <w:rPr>
      <w:rFonts w:ascii="Times New Roman" w:hAnsi="Times New Roman"/>
      <w:b/>
      <w:sz w:val="28"/>
    </w:rPr>
  </w:style>
  <w:style w:type="paragraph" w:customStyle="1" w:styleId="Internetlink1">
    <w:name w:val="Internet link1"/>
    <w:basedOn w:val="DefaultParagraphFont11"/>
    <w:qFormat/>
    <w:rPr>
      <w:color w:val="0000FF" w:themeColor="hyperlink"/>
      <w:u w:val="single"/>
    </w:rPr>
  </w:style>
  <w:style w:type="paragraph" w:customStyle="1" w:styleId="Footnote2">
    <w:name w:val="Footnote2"/>
    <w:basedOn w:val="a"/>
    <w:link w:val="Footnote"/>
    <w:qFormat/>
  </w:style>
  <w:style w:type="paragraph" w:styleId="1ff3">
    <w:name w:val="toc 1"/>
    <w:basedOn w:val="a"/>
    <w:next w:val="a"/>
    <w:uiPriority w:val="39"/>
    <w:pPr>
      <w:spacing w:before="240" w:after="160" w:line="259" w:lineRule="auto"/>
    </w:pPr>
    <w:rPr>
      <w:b/>
      <w:i/>
    </w:rPr>
  </w:style>
  <w:style w:type="paragraph" w:customStyle="1" w:styleId="Contents62">
    <w:name w:val="Contents 62"/>
    <w:basedOn w:val="216"/>
    <w:link w:val="Contents61"/>
    <w:qFormat/>
  </w:style>
  <w:style w:type="paragraph" w:customStyle="1" w:styleId="Footer11">
    <w:name w:val="Footer11"/>
    <w:link w:val="Footer1"/>
    <w:qFormat/>
  </w:style>
  <w:style w:type="paragraph" w:customStyle="1" w:styleId="311">
    <w:name w:val="Заголовок 3 Знак11"/>
    <w:basedOn w:val="DefaultParagraphFont11"/>
    <w:link w:val="31"/>
    <w:qFormat/>
    <w:rPr>
      <w:rFonts w:asciiTheme="majorHAnsi" w:hAnsiTheme="majorHAnsi"/>
      <w:b/>
      <w:color w:val="4F81BD" w:themeColor="accent1"/>
    </w:rPr>
  </w:style>
  <w:style w:type="paragraph" w:customStyle="1" w:styleId="ContentsHeading2">
    <w:name w:val="Contents Heading2"/>
    <w:basedOn w:val="Heading112"/>
    <w:link w:val="ContentsHeading"/>
    <w:qFormat/>
  </w:style>
  <w:style w:type="paragraph" w:customStyle="1" w:styleId="11fa">
    <w:name w:val="п11"/>
    <w:basedOn w:val="11"/>
    <w:link w:val="18"/>
    <w:qFormat/>
    <w:pPr>
      <w:jc w:val="both"/>
    </w:pPr>
    <w:rPr>
      <w:b w:val="0"/>
    </w:rPr>
  </w:style>
  <w:style w:type="paragraph" w:customStyle="1" w:styleId="SubtleReference11">
    <w:name w:val="Subtle Reference11"/>
    <w:basedOn w:val="DefaultParagraphFont11"/>
    <w:link w:val="SubtleReference1"/>
    <w:qFormat/>
    <w:rPr>
      <w:smallCaps/>
      <w:color w:val="C0504D" w:themeColor="accent2"/>
      <w:u w:val="single"/>
    </w:rPr>
  </w:style>
  <w:style w:type="paragraph" w:customStyle="1" w:styleId="BalloonText11">
    <w:name w:val="Balloon Text11"/>
    <w:basedOn w:val="a"/>
    <w:link w:val="BalloonText1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Normal-N11">
    <w:name w:val="Normal-N11"/>
    <w:basedOn w:val="a"/>
    <w:link w:val="Normal-N1"/>
    <w:qFormat/>
    <w:pPr>
      <w:tabs>
        <w:tab w:val="left" w:pos="792"/>
      </w:tabs>
      <w:spacing w:after="240" w:line="240" w:lineRule="auto"/>
      <w:ind w:hanging="432"/>
      <w:jc w:val="both"/>
    </w:pPr>
    <w:rPr>
      <w:rFonts w:ascii="Times New Roman" w:hAnsi="Times New Roman"/>
    </w:rPr>
  </w:style>
  <w:style w:type="paragraph" w:customStyle="1" w:styleId="m111">
    <w:name w:val="m_ТекстТаблицы11"/>
    <w:basedOn w:val="m11"/>
    <w:link w:val="m12"/>
    <w:qFormat/>
    <w:pPr>
      <w:spacing w:before="120"/>
    </w:pPr>
    <w:rPr>
      <w:sz w:val="20"/>
    </w:rPr>
  </w:style>
  <w:style w:type="paragraph" w:customStyle="1" w:styleId="Internetlink2">
    <w:name w:val="Internet link2"/>
    <w:basedOn w:val="DefaultParagraphFont11"/>
    <w:link w:val="Internetlink"/>
    <w:qFormat/>
    <w:rPr>
      <w:color w:val="0000FF" w:themeColor="hyperlink"/>
      <w:u w:val="single"/>
    </w:rPr>
  </w:style>
  <w:style w:type="paragraph" w:customStyle="1" w:styleId="21211">
    <w:name w:val="Заголовок 2 + 12 пт11"/>
    <w:basedOn w:val="HTMLPreformatted11"/>
    <w:link w:val="2121"/>
    <w:qFormat/>
    <w:pPr>
      <w:numPr>
        <w:ilvl w:val="1"/>
        <w:numId w:val="16"/>
      </w:numPr>
      <w:tabs>
        <w:tab w:val="clear" w:pos="916"/>
        <w:tab w:val="clear" w:pos="1856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  <w:tab w:val="left" w:pos="1832"/>
      </w:tabs>
      <w:spacing w:after="120"/>
    </w:pPr>
    <w:rPr>
      <w:rFonts w:ascii="Times New Roman" w:hAnsi="Times New Roman"/>
      <w:sz w:val="24"/>
    </w:rPr>
  </w:style>
  <w:style w:type="paragraph" w:styleId="90">
    <w:name w:val="toc 9"/>
    <w:basedOn w:val="a"/>
    <w:next w:val="a"/>
    <w:uiPriority w:val="39"/>
    <w:pPr>
      <w:spacing w:before="240" w:after="160" w:line="259" w:lineRule="auto"/>
    </w:pPr>
    <w:rPr>
      <w:b/>
    </w:rPr>
  </w:style>
  <w:style w:type="paragraph" w:customStyle="1" w:styleId="apple-converted-space11">
    <w:name w:val="apple-converted-space11"/>
    <w:basedOn w:val="DefaultParagraphFont11"/>
    <w:link w:val="apple-converted-space1"/>
    <w:qFormat/>
  </w:style>
  <w:style w:type="paragraph" w:customStyle="1" w:styleId="s1111">
    <w:name w:val="s11 Т Обычн11"/>
    <w:basedOn w:val="a"/>
    <w:link w:val="s111"/>
    <w:qFormat/>
    <w:pPr>
      <w:keepNext/>
      <w:keepLines/>
      <w:spacing w:before="20" w:after="0" w:line="240" w:lineRule="auto"/>
    </w:pPr>
    <w:rPr>
      <w:rFonts w:ascii="Arial" w:hAnsi="Arial"/>
      <w:sz w:val="20"/>
    </w:rPr>
  </w:style>
  <w:style w:type="paragraph" w:customStyle="1" w:styleId="Heading912">
    <w:name w:val="Heading 912"/>
    <w:link w:val="Heading911"/>
    <w:qFormat/>
    <w:rPr>
      <w:rFonts w:asciiTheme="majorHAnsi" w:hAnsiTheme="majorHAnsi"/>
      <w:i/>
      <w:color w:val="404040" w:themeColor="text1" w:themeTint="BF"/>
      <w:sz w:val="20"/>
    </w:rPr>
  </w:style>
  <w:style w:type="paragraph" w:customStyle="1" w:styleId="Subtitle11">
    <w:name w:val="Subtitle11"/>
    <w:link w:val="Subtitle1"/>
    <w:qFormat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Contents52">
    <w:name w:val="Contents 52"/>
    <w:link w:val="Contents5"/>
    <w:qFormat/>
  </w:style>
  <w:style w:type="paragraph" w:customStyle="1" w:styleId="handwriter11">
    <w:name w:val="handwriter11"/>
    <w:basedOn w:val="1115"/>
    <w:link w:val="handwriter1"/>
    <w:qFormat/>
    <w:pPr>
      <w:spacing w:before="120" w:line="360" w:lineRule="auto"/>
    </w:pPr>
  </w:style>
  <w:style w:type="paragraph" w:customStyle="1" w:styleId="StrongEmphasis1">
    <w:name w:val="Strong Emphasis1"/>
    <w:basedOn w:val="DefaultParagraphFont11"/>
    <w:link w:val="StrongEmphasis"/>
    <w:qFormat/>
    <w:rPr>
      <w:b/>
    </w:rPr>
  </w:style>
  <w:style w:type="paragraph" w:customStyle="1" w:styleId="DocHeader11">
    <w:name w:val="DocHeader11"/>
    <w:basedOn w:val="a"/>
    <w:link w:val="DocHeader1"/>
    <w:qFormat/>
    <w:pPr>
      <w:widowControl w:val="0"/>
      <w:spacing w:before="240" w:after="240" w:line="240" w:lineRule="auto"/>
      <w:jc w:val="center"/>
    </w:pPr>
    <w:rPr>
      <w:rFonts w:ascii="Arial" w:hAnsi="Arial"/>
      <w:b/>
      <w:sz w:val="28"/>
    </w:rPr>
  </w:style>
  <w:style w:type="paragraph" w:customStyle="1" w:styleId="Normal211">
    <w:name w:val="Normal211"/>
    <w:link w:val="Normal21"/>
    <w:qFormat/>
    <w:pPr>
      <w:spacing w:before="100" w:after="100"/>
    </w:pPr>
    <w:rPr>
      <w:rFonts w:ascii="Times New Roman" w:hAnsi="Times New Roman"/>
      <w:sz w:val="24"/>
    </w:rPr>
  </w:style>
  <w:style w:type="paragraph" w:customStyle="1" w:styleId="2a">
    <w:name w:val="Содержимое таблицы2"/>
    <w:qFormat/>
  </w:style>
  <w:style w:type="paragraph" w:customStyle="1" w:styleId="2b">
    <w:name w:val="Заголовок таблицы2"/>
    <w:basedOn w:val="2a"/>
    <w:qFormat/>
    <w:rPr>
      <w:b/>
    </w:rPr>
  </w:style>
  <w:style w:type="paragraph" w:customStyle="1" w:styleId="EndnoteSymbol1">
    <w:name w:val="Endnote Symbol1"/>
    <w:link w:val="EndnoteSymbol"/>
    <w:qFormat/>
    <w:rPr>
      <w:vertAlign w:val="superscript"/>
    </w:rPr>
  </w:style>
  <w:style w:type="paragraph" w:customStyle="1" w:styleId="EndnoteSymbol2">
    <w:name w:val="Endnote Symbol2"/>
    <w:qFormat/>
    <w:rPr>
      <w:vertAlign w:val="superscript"/>
    </w:rPr>
  </w:style>
  <w:style w:type="paragraph" w:styleId="80">
    <w:name w:val="toc 8"/>
    <w:basedOn w:val="a"/>
    <w:next w:val="a"/>
    <w:uiPriority w:val="39"/>
    <w:pPr>
      <w:spacing w:before="240" w:after="160" w:line="259" w:lineRule="auto"/>
    </w:pPr>
    <w:rPr>
      <w:b/>
      <w:i/>
    </w:rPr>
  </w:style>
  <w:style w:type="paragraph" w:customStyle="1" w:styleId="Heading211">
    <w:name w:val="Heading 211"/>
    <w:link w:val="Heading21"/>
    <w:qFormat/>
    <w:rPr>
      <w:rFonts w:asciiTheme="majorHAnsi" w:hAnsiTheme="majorHAnsi"/>
      <w:b/>
      <w:color w:val="4F81BD" w:themeColor="accent1"/>
      <w:sz w:val="26"/>
    </w:rPr>
  </w:style>
  <w:style w:type="paragraph" w:customStyle="1" w:styleId="NoSpacing11">
    <w:name w:val="No Spacing11"/>
    <w:link w:val="NoSpacing1"/>
    <w:qFormat/>
    <w:rPr>
      <w:rFonts w:ascii="Calibri" w:hAnsi="Calibri"/>
    </w:rPr>
  </w:style>
  <w:style w:type="paragraph" w:customStyle="1" w:styleId="Heading112">
    <w:name w:val="Heading 112"/>
    <w:link w:val="Heading111"/>
    <w:qFormat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annotationreference11">
    <w:name w:val="annotation reference11"/>
    <w:basedOn w:val="DefaultParagraphFont11"/>
    <w:link w:val="annotationreference1"/>
    <w:qFormat/>
    <w:rPr>
      <w:sz w:val="16"/>
    </w:rPr>
  </w:style>
  <w:style w:type="paragraph" w:customStyle="1" w:styleId="11fb">
    <w:name w:val="Знак Знак Знак Знак Знак Знак11"/>
    <w:basedOn w:val="a"/>
    <w:link w:val="1fb"/>
    <w:qFormat/>
    <w:pPr>
      <w:spacing w:after="160" w:line="240" w:lineRule="exact"/>
    </w:pPr>
    <w:rPr>
      <w:rFonts w:ascii="Verdana" w:hAnsi="Verdana"/>
      <w:sz w:val="16"/>
    </w:rPr>
  </w:style>
  <w:style w:type="paragraph" w:customStyle="1" w:styleId="Contents72">
    <w:name w:val="Contents 72"/>
    <w:basedOn w:val="216"/>
    <w:link w:val="Contents71"/>
    <w:qFormat/>
  </w:style>
  <w:style w:type="paragraph" w:customStyle="1" w:styleId="SubtleEmphasis11">
    <w:name w:val="Subtle Emphasis11"/>
    <w:basedOn w:val="DefaultParagraphFont11"/>
    <w:link w:val="SubtleEmphasis1"/>
    <w:qFormat/>
    <w:rPr>
      <w:i/>
      <w:color w:val="808080" w:themeColor="text1" w:themeTint="7F"/>
    </w:rPr>
  </w:style>
  <w:style w:type="paragraph" w:customStyle="1" w:styleId="s11110">
    <w:name w:val="s11 Табл Обычн11"/>
    <w:basedOn w:val="a"/>
    <w:link w:val="s1110"/>
    <w:qFormat/>
    <w:pPr>
      <w:keepNext/>
      <w:keepLines/>
      <w:spacing w:before="20" w:after="0" w:line="240" w:lineRule="auto"/>
    </w:pPr>
    <w:rPr>
      <w:rFonts w:ascii="Arial" w:hAnsi="Arial"/>
      <w:sz w:val="20"/>
    </w:rPr>
  </w:style>
  <w:style w:type="paragraph" w:customStyle="1" w:styleId="IntenseEmphasis11">
    <w:name w:val="Intense Emphasis11"/>
    <w:basedOn w:val="DefaultParagraphFont11"/>
    <w:link w:val="IntenseEmphasis1"/>
    <w:qFormat/>
    <w:rPr>
      <w:b/>
      <w:i/>
      <w:color w:val="4F81BD" w:themeColor="accent1"/>
    </w:rPr>
  </w:style>
  <w:style w:type="paragraph" w:customStyle="1" w:styleId="BodyText111">
    <w:name w:val="Body Text111"/>
    <w:basedOn w:val="a"/>
    <w:link w:val="BodyText11"/>
    <w:qFormat/>
    <w:pPr>
      <w:widowControl w:val="0"/>
      <w:spacing w:after="0" w:line="360" w:lineRule="atLeast"/>
      <w:jc w:val="both"/>
    </w:pPr>
    <w:rPr>
      <w:rFonts w:ascii="Arial" w:hAnsi="Arial"/>
      <w:spacing w:val="-5"/>
      <w:sz w:val="24"/>
    </w:rPr>
  </w:style>
  <w:style w:type="paragraph" w:customStyle="1" w:styleId="711">
    <w:name w:val="Заголовок 7 Знак11"/>
    <w:basedOn w:val="DefaultParagraphFont11"/>
    <w:link w:val="71"/>
    <w:qFormat/>
    <w:rPr>
      <w:rFonts w:asciiTheme="majorHAnsi" w:hAnsiTheme="majorHAnsi"/>
      <w:i/>
      <w:color w:val="404040" w:themeColor="text1" w:themeTint="BF"/>
    </w:rPr>
  </w:style>
  <w:style w:type="paragraph" w:customStyle="1" w:styleId="s2611">
    <w:name w:val="s26 Заголовок приложения11"/>
    <w:basedOn w:val="a"/>
    <w:next w:val="a"/>
    <w:link w:val="s261"/>
    <w:qFormat/>
    <w:pPr>
      <w:keepNext/>
      <w:widowControl w:val="0"/>
      <w:spacing w:before="60" w:after="120" w:line="240" w:lineRule="auto"/>
      <w:jc w:val="center"/>
      <w:outlineLvl w:val="0"/>
    </w:pPr>
    <w:rPr>
      <w:rFonts w:ascii="Arial" w:hAnsi="Arial"/>
      <w:b/>
      <w:sz w:val="24"/>
    </w:rPr>
  </w:style>
  <w:style w:type="paragraph" w:customStyle="1" w:styleId="11fc">
    <w:name w:val="Текст сноски Знак11"/>
    <w:basedOn w:val="DefaultParagraphFont11"/>
    <w:link w:val="1fc"/>
    <w:qFormat/>
    <w:rPr>
      <w:rFonts w:ascii="Calibri" w:hAnsi="Calibri"/>
      <w:sz w:val="20"/>
    </w:rPr>
  </w:style>
  <w:style w:type="paragraph" w:styleId="50">
    <w:name w:val="toc 5"/>
    <w:basedOn w:val="a"/>
    <w:next w:val="a"/>
    <w:uiPriority w:val="39"/>
    <w:pPr>
      <w:spacing w:before="60" w:after="160" w:line="259" w:lineRule="auto"/>
    </w:pPr>
  </w:style>
  <w:style w:type="paragraph" w:customStyle="1" w:styleId="BookTitle11">
    <w:name w:val="Book Title11"/>
    <w:basedOn w:val="DefaultParagraphFont11"/>
    <w:link w:val="BookTitle1"/>
    <w:qFormat/>
    <w:rPr>
      <w:b/>
      <w:smallCaps/>
      <w:spacing w:val="5"/>
    </w:rPr>
  </w:style>
  <w:style w:type="paragraph" w:customStyle="1" w:styleId="Heading411">
    <w:name w:val="Heading 411"/>
    <w:link w:val="Heading41"/>
    <w:qFormat/>
    <w:rPr>
      <w:rFonts w:asciiTheme="majorHAnsi" w:hAnsiTheme="majorHAnsi"/>
      <w:b/>
      <w:i/>
      <w:color w:val="4F81BD" w:themeColor="accent1"/>
    </w:rPr>
  </w:style>
  <w:style w:type="paragraph" w:styleId="af8">
    <w:name w:val="TOC Heading"/>
    <w:basedOn w:val="1"/>
    <w:next w:val="a"/>
    <w:qFormat/>
    <w:pPr>
      <w:ind w:firstLine="0"/>
      <w:outlineLvl w:val="8"/>
    </w:pPr>
  </w:style>
  <w:style w:type="paragraph" w:customStyle="1" w:styleId="Header12">
    <w:name w:val="Header12"/>
    <w:link w:val="Header11"/>
    <w:qFormat/>
    <w:rPr>
      <w:rFonts w:ascii="Arial Narrow" w:hAnsi="Arial Narrow"/>
      <w:sz w:val="16"/>
    </w:rPr>
  </w:style>
  <w:style w:type="paragraph" w:customStyle="1" w:styleId="Emphasis11">
    <w:name w:val="Emphasis11"/>
    <w:basedOn w:val="DefaultParagraphFont11"/>
    <w:link w:val="Emphasis1"/>
    <w:qFormat/>
    <w:rPr>
      <w:i/>
    </w:rPr>
  </w:style>
  <w:style w:type="paragraph" w:customStyle="1" w:styleId="11fd">
    <w:name w:val="Текст концевой сноски Знак11"/>
    <w:basedOn w:val="DefaultParagraphFont11"/>
    <w:link w:val="1fd"/>
    <w:qFormat/>
    <w:rPr>
      <w:rFonts w:ascii="Times New Roman" w:hAnsi="Times New Roman"/>
      <w:sz w:val="20"/>
    </w:rPr>
  </w:style>
  <w:style w:type="paragraph" w:customStyle="1" w:styleId="HeadingAppendixOld11">
    <w:name w:val="Heading Appendix Old11"/>
    <w:basedOn w:val="a"/>
    <w:next w:val="a"/>
    <w:link w:val="HeadingAppendixOld1"/>
    <w:qFormat/>
    <w:pPr>
      <w:keepNext/>
      <w:pageBreakBefore/>
      <w:numPr>
        <w:ilvl w:val="7"/>
        <w:numId w:val="14"/>
      </w:numPr>
      <w:spacing w:after="160" w:line="259" w:lineRule="auto"/>
    </w:pPr>
    <w:rPr>
      <w:rFonts w:ascii="Arial Black" w:hAnsi="Arial Black"/>
      <w:smallCaps/>
      <w:color w:val="333333"/>
      <w:sz w:val="32"/>
    </w:rPr>
  </w:style>
  <w:style w:type="paragraph" w:customStyle="1" w:styleId="11fe">
    <w:name w:val="Абзац основной11"/>
    <w:link w:val="1fe"/>
    <w:qFormat/>
    <w:pPr>
      <w:spacing w:after="120" w:line="360" w:lineRule="auto"/>
      <w:ind w:firstLine="510"/>
      <w:jc w:val="both"/>
    </w:pPr>
    <w:rPr>
      <w:rFonts w:ascii="Arial" w:hAnsi="Arial"/>
      <w:sz w:val="24"/>
    </w:rPr>
  </w:style>
  <w:style w:type="paragraph" w:customStyle="1" w:styleId="EstiloLatinaCuerpoRojo11">
    <w:name w:val="Estilo (Latina) +Cuerpo Rojo11"/>
    <w:basedOn w:val="DefaultParagraphFont11"/>
    <w:link w:val="EstiloLatinaCuerpoRojo1"/>
    <w:qFormat/>
    <w:rPr>
      <w:color w:val="FF0000"/>
      <w:sz w:val="24"/>
    </w:rPr>
  </w:style>
  <w:style w:type="paragraph" w:customStyle="1" w:styleId="11ff">
    <w:name w:val="Верхний колонтитул Знак11"/>
    <w:basedOn w:val="DefaultParagraphFont11"/>
    <w:link w:val="1ff"/>
    <w:qFormat/>
    <w:rPr>
      <w:rFonts w:ascii="Arial Narrow" w:hAnsi="Arial Narrow"/>
      <w:sz w:val="16"/>
    </w:rPr>
  </w:style>
  <w:style w:type="paragraph" w:customStyle="1" w:styleId="Emphasis2">
    <w:name w:val="Emphasis2"/>
    <w:basedOn w:val="DefaultParagraphFont11"/>
    <w:qFormat/>
    <w:rPr>
      <w:i/>
    </w:rPr>
  </w:style>
  <w:style w:type="paragraph" w:customStyle="1" w:styleId="Contents82">
    <w:name w:val="Contents 82"/>
    <w:link w:val="Contents81"/>
    <w:qFormat/>
    <w:rPr>
      <w:b/>
      <w:i/>
    </w:rPr>
  </w:style>
  <w:style w:type="paragraph" w:customStyle="1" w:styleId="11ff0">
    <w:name w:val="Основной текст Знак11"/>
    <w:basedOn w:val="DefaultParagraphFont11"/>
    <w:link w:val="1ff0"/>
    <w:qFormat/>
    <w:rPr>
      <w:rFonts w:ascii="Times New Roman" w:hAnsi="Times New Roman"/>
      <w:sz w:val="24"/>
    </w:rPr>
  </w:style>
  <w:style w:type="paragraph" w:customStyle="1" w:styleId="Arial11">
    <w:name w:val="Таблица Arial11"/>
    <w:basedOn w:val="a"/>
    <w:link w:val="Arial1"/>
    <w:qFormat/>
    <w:pPr>
      <w:spacing w:after="60" w:line="360" w:lineRule="atLeast"/>
      <w:jc w:val="both"/>
    </w:pPr>
    <w:rPr>
      <w:rFonts w:ascii="Arial" w:hAnsi="Arial"/>
      <w:sz w:val="20"/>
    </w:rPr>
  </w:style>
  <w:style w:type="paragraph" w:customStyle="1" w:styleId="FootnoteSymbol2">
    <w:name w:val="Footnote Symbol2"/>
    <w:link w:val="FootnoteSymbol"/>
    <w:qFormat/>
    <w:rPr>
      <w:vertAlign w:val="superscript"/>
    </w:rPr>
  </w:style>
  <w:style w:type="paragraph" w:customStyle="1" w:styleId="11ff1">
    <w:name w:val="Обычный (слева)11"/>
    <w:basedOn w:val="a"/>
    <w:link w:val="1ff1"/>
    <w:qFormat/>
    <w:pPr>
      <w:spacing w:after="0" w:line="240" w:lineRule="auto"/>
    </w:pPr>
    <w:rPr>
      <w:rFonts w:ascii="Times New Roman" w:hAnsi="Times New Roman"/>
      <w:sz w:val="26"/>
    </w:rPr>
  </w:style>
  <w:style w:type="paragraph" w:customStyle="1" w:styleId="BodyText221">
    <w:name w:val="Body Text 221"/>
    <w:basedOn w:val="a"/>
    <w:link w:val="BodyText22"/>
    <w:qFormat/>
    <w:pPr>
      <w:spacing w:after="0" w:line="240" w:lineRule="auto"/>
    </w:pPr>
    <w:rPr>
      <w:rFonts w:ascii="Arial" w:hAnsi="Arial"/>
      <w:sz w:val="18"/>
    </w:rPr>
  </w:style>
  <w:style w:type="paragraph" w:customStyle="1" w:styleId="1118">
    <w:name w:val="Колонтитулы111"/>
    <w:link w:val="11ff2"/>
    <w:qFormat/>
    <w:pPr>
      <w:jc w:val="both"/>
    </w:pPr>
    <w:rPr>
      <w:rFonts w:ascii="XO Thames" w:hAnsi="XO Thames"/>
      <w:sz w:val="28"/>
    </w:rPr>
  </w:style>
  <w:style w:type="paragraph" w:styleId="af9">
    <w:name w:val="Subtitle"/>
    <w:basedOn w:val="a"/>
    <w:next w:val="a"/>
    <w:uiPriority w:val="11"/>
    <w:qFormat/>
    <w:pPr>
      <w:spacing w:after="160" w:line="259" w:lineRule="auto"/>
    </w:pPr>
    <w:rPr>
      <w:rFonts w:asciiTheme="majorHAnsi" w:hAnsiTheme="majorHAnsi"/>
      <w:i/>
      <w:color w:val="4F81BD" w:themeColor="accent1"/>
      <w:spacing w:val="15"/>
      <w:sz w:val="24"/>
    </w:rPr>
  </w:style>
  <w:style w:type="paragraph" w:styleId="afa">
    <w:name w:val="Title"/>
    <w:basedOn w:val="a"/>
    <w:uiPriority w:val="10"/>
    <w:qFormat/>
    <w:pPr>
      <w:spacing w:after="120" w:line="240" w:lineRule="auto"/>
      <w:jc w:val="center"/>
    </w:pPr>
    <w:rPr>
      <w:rFonts w:ascii="Times New Roman" w:hAnsi="Times New Roman"/>
      <w:b/>
      <w:sz w:val="32"/>
    </w:rPr>
  </w:style>
  <w:style w:type="paragraph" w:customStyle="1" w:styleId="StrongEmphasis2">
    <w:name w:val="Strong Emphasis2"/>
    <w:basedOn w:val="DefaultParagraphFont11"/>
    <w:qFormat/>
    <w:rPr>
      <w:b/>
    </w:rPr>
  </w:style>
  <w:style w:type="paragraph" w:customStyle="1" w:styleId="Marginalia2">
    <w:name w:val="Marginalia2"/>
    <w:link w:val="Marginalia1"/>
    <w:qFormat/>
    <w:rPr>
      <w:rFonts w:ascii="Times New Roman" w:hAnsi="Times New Roman"/>
      <w:sz w:val="20"/>
    </w:rPr>
  </w:style>
  <w:style w:type="paragraph" w:customStyle="1" w:styleId="Footnote11">
    <w:name w:val="Footnote11"/>
    <w:basedOn w:val="a"/>
    <w:link w:val="Footnote1"/>
    <w:qFormat/>
    <w:pPr>
      <w:spacing w:after="0" w:line="240" w:lineRule="auto"/>
    </w:pPr>
    <w:rPr>
      <w:sz w:val="20"/>
    </w:rPr>
  </w:style>
  <w:style w:type="paragraph" w:customStyle="1" w:styleId="standart11">
    <w:name w:val="standart11"/>
    <w:basedOn w:val="a"/>
    <w:link w:val="standart1"/>
    <w:qFormat/>
    <w:pPr>
      <w:widowControl w:val="0"/>
      <w:spacing w:after="0" w:line="240" w:lineRule="auto"/>
    </w:pPr>
    <w:rPr>
      <w:rFonts w:ascii="Arial" w:hAnsi="Arial"/>
      <w:sz w:val="20"/>
    </w:rPr>
  </w:style>
  <w:style w:type="paragraph" w:customStyle="1" w:styleId="211">
    <w:name w:val="Подпункт договора 211"/>
    <w:basedOn w:val="a"/>
    <w:link w:val="214"/>
    <w:qFormat/>
    <w:pPr>
      <w:numPr>
        <w:ilvl w:val="3"/>
        <w:numId w:val="15"/>
      </w:numPr>
      <w:spacing w:after="0" w:line="240" w:lineRule="auto"/>
      <w:jc w:val="both"/>
    </w:pPr>
    <w:rPr>
      <w:rFonts w:ascii="Times New Roman" w:hAnsi="Times New Roman"/>
      <w:sz w:val="26"/>
    </w:rPr>
  </w:style>
  <w:style w:type="paragraph" w:customStyle="1" w:styleId="111">
    <w:name w:val="АБЗАЦ11"/>
    <w:basedOn w:val="a"/>
    <w:link w:val="1ff2"/>
    <w:qFormat/>
    <w:pPr>
      <w:numPr>
        <w:numId w:val="17"/>
      </w:numPr>
      <w:spacing w:before="60" w:after="60" w:line="240" w:lineRule="auto"/>
      <w:ind w:hanging="357"/>
      <w:jc w:val="both"/>
    </w:pPr>
    <w:rPr>
      <w:rFonts w:ascii="Times New Roman" w:hAnsi="Times New Roman"/>
      <w:b/>
      <w:caps/>
    </w:rPr>
  </w:style>
  <w:style w:type="paragraph" w:customStyle="1" w:styleId="EstiloNumHeading1LatinaCuerpo11">
    <w:name w:val="Estilo Num Heading 1 + (Latina) +Cuerpo11"/>
    <w:basedOn w:val="NumHeading111"/>
    <w:link w:val="EstiloNumHeading1LatinaCuerpo1"/>
    <w:qFormat/>
    <w:pPr>
      <w:ind w:firstLine="0"/>
      <w:jc w:val="center"/>
    </w:pPr>
    <w:rPr>
      <w:rFonts w:asciiTheme="minorHAnsi" w:hAnsiTheme="minorHAnsi"/>
      <w:b w:val="0"/>
    </w:rPr>
  </w:style>
  <w:style w:type="paragraph" w:customStyle="1" w:styleId="411">
    <w:name w:val="Заголовок 4 Знак11"/>
    <w:basedOn w:val="DefaultParagraphFont11"/>
    <w:link w:val="41"/>
    <w:qFormat/>
    <w:rPr>
      <w:rFonts w:asciiTheme="majorHAnsi" w:hAnsiTheme="majorHAnsi"/>
      <w:b/>
      <w:i/>
      <w:color w:val="4F81BD" w:themeColor="accent1"/>
    </w:rPr>
  </w:style>
  <w:style w:type="paragraph" w:customStyle="1" w:styleId="21">
    <w:name w:val="Содержимое врезки21"/>
    <w:basedOn w:val="a"/>
    <w:link w:val="a3"/>
    <w:qFormat/>
  </w:style>
  <w:style w:type="paragraph" w:customStyle="1" w:styleId="213">
    <w:name w:val="Содержимое таблицы21"/>
    <w:basedOn w:val="a"/>
    <w:link w:val="aa"/>
    <w:qFormat/>
  </w:style>
  <w:style w:type="paragraph" w:customStyle="1" w:styleId="212">
    <w:name w:val="Заголовок таблицы21"/>
    <w:basedOn w:val="213"/>
    <w:link w:val="a9"/>
    <w:qFormat/>
  </w:style>
  <w:style w:type="paragraph" w:styleId="afb">
    <w:name w:val="footnote text"/>
    <w:basedOn w:val="a"/>
  </w:style>
  <w:style w:type="paragraph" w:customStyle="1" w:styleId="33">
    <w:name w:val="Содержимое врезки3"/>
    <w:basedOn w:val="a"/>
    <w:qFormat/>
  </w:style>
  <w:style w:type="table" w:customStyle="1" w:styleId="2c">
    <w:name w:val="Сетка таблицы2"/>
    <w:basedOn w:val="a1"/>
    <w:pPr>
      <w:spacing w:line="360" w:lineRule="auto"/>
    </w:pPr>
    <w:rPr>
      <w:sz w:val="20"/>
    </w:rPr>
    <w:tblPr/>
  </w:style>
  <w:style w:type="table" w:customStyle="1" w:styleId="TableGridComplex">
    <w:name w:val="Table Grid Complex"/>
    <w:basedOn w:val="afc"/>
    <w:pPr>
      <w:spacing w:before="60" w:after="60" w:line="276" w:lineRule="auto"/>
    </w:pPr>
    <w:rPr>
      <w:sz w:val="18"/>
    </w:rPr>
    <w:tblPr>
      <w:tblBorders>
        <w:top w:val="single" w:sz="8" w:space="0" w:color="999999"/>
        <w:left w:val="nil"/>
        <w:bottom w:val="single" w:sz="8" w:space="0" w:color="999999"/>
        <w:right w:val="nil"/>
        <w:insideH w:val="nil"/>
        <w:insideV w:val="nil"/>
      </w:tblBorders>
      <w:tblCellMar>
        <w:left w:w="57" w:type="dxa"/>
        <w:right w:w="57" w:type="dxa"/>
      </w:tblCellMar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411">
    <w:name w:val="Таблица-сетка 4 — акцент 11"/>
    <w:basedOn w:val="a1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rill.gradusov@r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adezhda_a_fedorova@center.r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company.rt.ru/about/disclosur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mpany.rt.ru/about/disclosur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71</Pages>
  <Words>13881</Words>
  <Characters>79126</Characters>
  <Application>Microsoft Office Word</Application>
  <DocSecurity>0</DocSecurity>
  <Lines>659</Lines>
  <Paragraphs>185</Paragraphs>
  <ScaleCrop>false</ScaleCrop>
  <Company>vdi</Company>
  <LinksUpToDate>false</LinksUpToDate>
  <CharactersWithSpaces>92822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Трубачёв Николай Олегович</cp:lastModifiedBy>
  <cp:revision>5</cp:revision>
  <dcterms:created xsi:type="dcterms:W3CDTF">2026-02-05T10:33:00Z</dcterms:created>
  <dcterms:modified xsi:type="dcterms:W3CDTF">2026-03-13T09:26:00Z</dcterms:modified>
  <dc:language>ru-RU</dc:language>
</cp:coreProperties>
</file>